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240" w:afterAutospacing="0"/>
        <w:rPr>
          <w:rFonts w:hint="default" w:ascii="Arial" w:hAnsi="Arial" w:eastAsia="黑体" w:cs="Arial"/>
          <w:kern w:val="2"/>
          <w:sz w:val="32"/>
          <w:szCs w:val="32"/>
        </w:rPr>
      </w:pPr>
      <w:bookmarkStart w:id="0" w:name="_Toc492022528"/>
      <w:bookmarkEnd w:id="0"/>
      <w:r>
        <w:rPr>
          <w:rFonts w:hint="eastAsia" w:ascii="黑体" w:hAnsi="宋体" w:eastAsia="黑体" w:cs="黑体"/>
          <w:kern w:val="2"/>
          <w:sz w:val="32"/>
          <w:szCs w:val="32"/>
        </w:rPr>
        <w:t>江苏理工学院第二课堂管理办法（试行）</w:t>
      </w:r>
    </w:p>
    <w:p>
      <w:pPr>
        <w:pStyle w:val="3"/>
        <w:widowControl/>
        <w:spacing w:before="360" w:beforeAutospacing="0" w:after="120" w:afterAutospacing="0"/>
        <w:rPr>
          <w:rFonts w:hint="default" w:ascii="Times New Roman" w:hAnsi="Times New Roman" w:eastAsia="汉仪大宋简" w:cs="Times New Roman"/>
          <w:kern w:val="2"/>
          <w:sz w:val="28"/>
          <w:szCs w:val="28"/>
        </w:rPr>
      </w:pPr>
      <w:bookmarkStart w:id="1" w:name="_Toc491168420"/>
      <w:bookmarkEnd w:id="1"/>
      <w:bookmarkStart w:id="2" w:name="_Toc491201227"/>
      <w:r>
        <w:rPr>
          <w:rFonts w:hint="default" w:ascii="汉仪大宋简" w:hAnsi="汉仪大宋简" w:eastAsia="汉仪大宋简" w:cs="汉仪大宋简"/>
          <w:kern w:val="2"/>
          <w:sz w:val="28"/>
          <w:szCs w:val="28"/>
        </w:rPr>
        <w:t>第一章</w:t>
      </w:r>
      <w:bookmarkEnd w:id="2"/>
      <w:r>
        <w:rPr>
          <w:rFonts w:hint="default" w:ascii="Times New Roman" w:hAnsi="Times New Roman" w:eastAsia="汉仪大宋简" w:cs="Times New Roman"/>
          <w:kern w:val="2"/>
          <w:sz w:val="28"/>
          <w:szCs w:val="28"/>
        </w:rPr>
        <w:t xml:space="preserve">  </w:t>
      </w:r>
      <w:r>
        <w:rPr>
          <w:rFonts w:hint="default" w:ascii="汉仪大宋简" w:hAnsi="汉仪大宋简" w:eastAsia="汉仪大宋简" w:cs="汉仪大宋简"/>
          <w:kern w:val="2"/>
          <w:sz w:val="28"/>
          <w:szCs w:val="28"/>
        </w:rPr>
        <w:t>总则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第一条</w:t>
      </w:r>
      <w:r>
        <w:rPr>
          <w:rFonts w:hint="eastAsia" w:ascii="黑体" w:hAnsi="宋体" w:eastAsia="黑体" w:cs="仿宋_GB2312"/>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为进一步推动素质教育，充分发挥第二课堂在人才培养中的作用，引导和鼓励学生积极参与校内外各类课外活动，着力培养学生的创新精神、实践能力和社会责任感，特制定本办法。</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第二条</w:t>
      </w:r>
      <w:r>
        <w:rPr>
          <w:rFonts w:hint="eastAsia" w:ascii="黑体" w:hAnsi="宋体" w:eastAsia="黑体" w:cs="仿宋_GB2312"/>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“第二课堂”课程是本科生课程的重要组成部分，计</w:t>
      </w:r>
      <w:r>
        <w:rPr>
          <w:rFonts w:hint="default" w:ascii="Times New Roman" w:hAnsi="Times New Roman" w:eastAsia="汉仪书宋二简" w:cs="宋体"/>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个学分，对应</w:t>
      </w:r>
      <w:r>
        <w:rPr>
          <w:rFonts w:hint="default" w:ascii="Times New Roman" w:hAnsi="Times New Roman" w:eastAsia="汉仪书宋二简" w:cs="宋体"/>
          <w:color w:val="000000"/>
          <w:kern w:val="2"/>
          <w:sz w:val="21"/>
          <w:szCs w:val="21"/>
          <w:lang w:val="en-US" w:eastAsia="zh-CN" w:bidi="ar"/>
        </w:rPr>
        <w:t>100</w:t>
      </w:r>
      <w:r>
        <w:rPr>
          <w:rFonts w:hint="default" w:ascii="汉仪书宋二简" w:hAnsi="汉仪书宋二简" w:eastAsia="汉仪书宋二简" w:cs="汉仪书宋二简"/>
          <w:color w:val="000000"/>
          <w:kern w:val="2"/>
          <w:sz w:val="21"/>
          <w:szCs w:val="21"/>
          <w:lang w:val="en-US" w:eastAsia="zh-CN" w:bidi="ar"/>
        </w:rPr>
        <w:t>个实践学时，本办法适用于全日制普通本科生。</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bookmarkStart w:id="3" w:name="_Toc491694017"/>
      <w:bookmarkEnd w:id="3"/>
      <w:r>
        <w:rPr>
          <w:rFonts w:hint="eastAsia" w:ascii="黑体" w:hAnsi="宋体" w:eastAsia="黑体" w:cs="黑体"/>
          <w:color w:val="000000"/>
          <w:kern w:val="2"/>
          <w:sz w:val="21"/>
          <w:szCs w:val="21"/>
          <w:lang w:val="en-US" w:eastAsia="zh-CN" w:bidi="ar"/>
        </w:rPr>
        <w:t>第三条</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“第二课堂”课程分为“校园文化活动类”、“竞赛成果类”、“社会实践类”、“工作技能类”等四大类。第二课堂学分依托大学生成长服务平台</w:t>
      </w:r>
      <w:r>
        <w:rPr>
          <w:rFonts w:hint="default" w:ascii="Times New Roman" w:hAnsi="Times New Roman" w:eastAsia="汉仪书宋二简" w:cs="宋体"/>
          <w:color w:val="000000"/>
          <w:kern w:val="2"/>
          <w:sz w:val="21"/>
          <w:szCs w:val="21"/>
          <w:lang w:val="en-US" w:eastAsia="zh-CN" w:bidi="ar"/>
        </w:rPr>
        <w:t>Pocket University</w:t>
      </w:r>
      <w:r>
        <w:rPr>
          <w:rFonts w:hint="default" w:ascii="汉仪书宋二简" w:hAnsi="汉仪书宋二简" w:eastAsia="汉仪书宋二简" w:cs="汉仪书宋二简"/>
          <w:color w:val="000000"/>
          <w:kern w:val="2"/>
          <w:sz w:val="21"/>
          <w:szCs w:val="21"/>
          <w:lang w:val="en-US" w:eastAsia="zh-CN" w:bidi="ar"/>
        </w:rPr>
        <w:t>（简称</w:t>
      </w:r>
      <w:r>
        <w:rPr>
          <w:rFonts w:hint="default" w:ascii="Times New Roman" w:hAnsi="Times New Roman" w:eastAsia="汉仪书宋二简" w:cs="宋体"/>
          <w:color w:val="000000"/>
          <w:kern w:val="2"/>
          <w:sz w:val="21"/>
          <w:szCs w:val="21"/>
          <w:lang w:val="en-US" w:eastAsia="zh-CN" w:bidi="ar"/>
        </w:rPr>
        <w:t>PU</w:t>
      </w:r>
      <w:r>
        <w:rPr>
          <w:rFonts w:hint="default" w:ascii="汉仪书宋二简" w:hAnsi="汉仪书宋二简" w:eastAsia="汉仪书宋二简" w:cs="汉仪书宋二简"/>
          <w:color w:val="000000"/>
          <w:kern w:val="2"/>
          <w:sz w:val="21"/>
          <w:szCs w:val="21"/>
          <w:lang w:val="en-US" w:eastAsia="zh-CN" w:bidi="ar"/>
        </w:rPr>
        <w:t>）实施，由相关部门审核认定。</w:t>
      </w:r>
    </w:p>
    <w:p>
      <w:pPr>
        <w:pStyle w:val="3"/>
        <w:widowControl/>
        <w:spacing w:before="360" w:beforeAutospacing="0" w:after="120" w:afterAutospacing="0"/>
        <w:rPr>
          <w:rFonts w:hint="default" w:ascii="Times New Roman" w:hAnsi="Times New Roman" w:eastAsia="汉仪大宋简" w:cs="Times New Roman"/>
          <w:kern w:val="2"/>
          <w:sz w:val="28"/>
          <w:szCs w:val="28"/>
        </w:rPr>
      </w:pPr>
      <w:bookmarkStart w:id="4" w:name="_Toc491168421"/>
      <w:bookmarkEnd w:id="4"/>
      <w:bookmarkStart w:id="5" w:name="_Toc491201228"/>
      <w:r>
        <w:rPr>
          <w:rFonts w:hint="default" w:ascii="汉仪大宋简" w:hAnsi="汉仪大宋简" w:eastAsia="汉仪大宋简" w:cs="汉仪大宋简"/>
          <w:kern w:val="2"/>
          <w:sz w:val="28"/>
          <w:szCs w:val="28"/>
        </w:rPr>
        <w:t>第二章</w:t>
      </w:r>
      <w:bookmarkEnd w:id="5"/>
      <w:r>
        <w:rPr>
          <w:rFonts w:hint="default" w:ascii="Times New Roman" w:hAnsi="Times New Roman" w:eastAsia="汉仪大宋简" w:cs="Times New Roman"/>
          <w:kern w:val="2"/>
          <w:sz w:val="28"/>
          <w:szCs w:val="28"/>
        </w:rPr>
        <w:t xml:space="preserve">  </w:t>
      </w:r>
      <w:r>
        <w:rPr>
          <w:rFonts w:hint="default" w:ascii="汉仪大宋简" w:hAnsi="汉仪大宋简" w:eastAsia="汉仪大宋简" w:cs="汉仪大宋简"/>
          <w:kern w:val="2"/>
          <w:sz w:val="28"/>
          <w:szCs w:val="28"/>
        </w:rPr>
        <w:t>组织管理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第四条</w:t>
      </w:r>
      <w:r>
        <w:rPr>
          <w:rFonts w:hint="eastAsia" w:ascii="黑体" w:hAnsi="宋体" w:eastAsia="黑体" w:cs="仿宋_GB2312"/>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教务处、学生工作处、团委成立第二课堂工作小组，负责第二课堂的组织实施及学分认定工作。</w:t>
      </w:r>
      <w:r>
        <w:rPr>
          <w:rFonts w:hint="default" w:ascii="Times New Roman" w:hAnsi="Times New Roman" w:eastAsia="汉仪书宋二简"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第五条</w:t>
      </w:r>
      <w:r>
        <w:rPr>
          <w:rFonts w:hint="eastAsia" w:ascii="黑体" w:hAnsi="宋体" w:eastAsia="黑体" w:cs="仿宋_GB2312"/>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各二级学院是第二课堂学分的具体实施单位，负责本学院本科生第二课堂学分的规划实施、审核及报送等工作。</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第六条</w:t>
      </w:r>
      <w:r>
        <w:rPr>
          <w:rFonts w:hint="eastAsia" w:ascii="黑体" w:hAnsi="宋体" w:eastAsia="黑体" w:cs="仿宋_GB2312"/>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实践学时分为</w:t>
      </w:r>
      <w:r>
        <w:rPr>
          <w:rFonts w:hint="default" w:ascii="Times New Roman" w:hAnsi="Times New Roman" w:eastAsia="汉仪书宋二简" w:cs="宋体"/>
          <w:color w:val="000000"/>
          <w:kern w:val="2"/>
          <w:sz w:val="21"/>
          <w:szCs w:val="21"/>
          <w:lang w:val="en-US" w:eastAsia="zh-CN" w:bidi="ar"/>
        </w:rPr>
        <w:t>PU</w:t>
      </w:r>
      <w:r>
        <w:rPr>
          <w:rFonts w:hint="default" w:ascii="汉仪书宋二简" w:hAnsi="汉仪书宋二简" w:eastAsia="汉仪书宋二简" w:cs="汉仪书宋二简"/>
          <w:color w:val="000000"/>
          <w:kern w:val="2"/>
          <w:sz w:val="21"/>
          <w:szCs w:val="21"/>
          <w:lang w:val="en-US" w:eastAsia="zh-CN" w:bidi="ar"/>
        </w:rPr>
        <w:t>系统自动认定及通过</w:t>
      </w:r>
      <w:r>
        <w:rPr>
          <w:rFonts w:hint="default" w:ascii="Times New Roman" w:hAnsi="Times New Roman" w:eastAsia="汉仪书宋二简" w:cs="宋体"/>
          <w:color w:val="000000"/>
          <w:kern w:val="2"/>
          <w:sz w:val="21"/>
          <w:szCs w:val="21"/>
          <w:lang w:val="en-US" w:eastAsia="zh-CN" w:bidi="ar"/>
        </w:rPr>
        <w:t>PU</w:t>
      </w:r>
      <w:r>
        <w:rPr>
          <w:rFonts w:hint="default" w:ascii="汉仪书宋二简" w:hAnsi="汉仪书宋二简" w:eastAsia="汉仪书宋二简" w:cs="汉仪书宋二简"/>
          <w:color w:val="000000"/>
          <w:kern w:val="2"/>
          <w:sz w:val="21"/>
          <w:szCs w:val="21"/>
          <w:lang w:val="en-US" w:eastAsia="zh-CN" w:bidi="ar"/>
        </w:rPr>
        <w:t>系统申报认定两种。校园文化活动、志愿服务实践学时为</w:t>
      </w:r>
      <w:r>
        <w:rPr>
          <w:rFonts w:hint="default" w:ascii="Times New Roman" w:hAnsi="Times New Roman" w:eastAsia="汉仪书宋二简" w:cs="宋体"/>
          <w:color w:val="000000"/>
          <w:kern w:val="2"/>
          <w:sz w:val="21"/>
          <w:szCs w:val="21"/>
          <w:lang w:val="en-US" w:eastAsia="zh-CN" w:bidi="ar"/>
        </w:rPr>
        <w:t>PU</w:t>
      </w:r>
      <w:r>
        <w:rPr>
          <w:rFonts w:hint="default" w:ascii="汉仪书宋二简" w:hAnsi="汉仪书宋二简" w:eastAsia="汉仪书宋二简" w:cs="汉仪书宋二简"/>
          <w:color w:val="000000"/>
          <w:kern w:val="2"/>
          <w:sz w:val="21"/>
          <w:szCs w:val="21"/>
          <w:lang w:val="en-US" w:eastAsia="zh-CN" w:bidi="ar"/>
        </w:rPr>
        <w:t>系统自动认定；竞赛成果、寒暑假社会实践、社会工作及荣誉、技能证书实践学时为通过</w:t>
      </w:r>
      <w:r>
        <w:rPr>
          <w:rFonts w:hint="default" w:ascii="Times New Roman" w:hAnsi="Times New Roman" w:eastAsia="汉仪书宋二简" w:cs="宋体"/>
          <w:color w:val="000000"/>
          <w:kern w:val="2"/>
          <w:sz w:val="21"/>
          <w:szCs w:val="21"/>
          <w:lang w:val="en-US" w:eastAsia="zh-CN" w:bidi="ar"/>
        </w:rPr>
        <w:t>PU</w:t>
      </w:r>
      <w:r>
        <w:rPr>
          <w:rFonts w:hint="default" w:ascii="汉仪书宋二简" w:hAnsi="汉仪书宋二简" w:eastAsia="汉仪书宋二简" w:cs="汉仪书宋二简"/>
          <w:color w:val="000000"/>
          <w:kern w:val="2"/>
          <w:sz w:val="21"/>
          <w:szCs w:val="21"/>
          <w:lang w:val="en-US" w:eastAsia="zh-CN" w:bidi="ar"/>
        </w:rPr>
        <w:t>系统申报认定。其中，申报认定部分由学生本人申报，经学院初审、校团委终审后认定，每年</w:t>
      </w:r>
      <w:r>
        <w:rPr>
          <w:rFonts w:hint="default" w:ascii="Times New Roman" w:hAnsi="Times New Roman" w:eastAsia="汉仪书宋二简" w:cs="宋体"/>
          <w:color w:val="000000"/>
          <w:kern w:val="2"/>
          <w:sz w:val="21"/>
          <w:szCs w:val="21"/>
          <w:lang w:val="en-US" w:eastAsia="zh-CN" w:bidi="ar"/>
        </w:rPr>
        <w:t>6</w:t>
      </w:r>
      <w:r>
        <w:rPr>
          <w:rFonts w:hint="default" w:ascii="汉仪书宋二简" w:hAnsi="汉仪书宋二简" w:eastAsia="汉仪书宋二简" w:cs="汉仪书宋二简"/>
          <w:color w:val="000000"/>
          <w:kern w:val="2"/>
          <w:sz w:val="21"/>
          <w:szCs w:val="21"/>
          <w:lang w:val="en-US" w:eastAsia="zh-CN" w:bidi="ar"/>
        </w:rPr>
        <w:t>月、</w:t>
      </w:r>
      <w:r>
        <w:rPr>
          <w:rFonts w:hint="default" w:ascii="Times New Roman" w:hAnsi="Times New Roman" w:eastAsia="汉仪书宋二简" w:cs="宋体"/>
          <w:color w:val="000000"/>
          <w:kern w:val="2"/>
          <w:sz w:val="21"/>
          <w:szCs w:val="21"/>
          <w:lang w:val="en-US" w:eastAsia="zh-CN" w:bidi="ar"/>
        </w:rPr>
        <w:t>12</w:t>
      </w:r>
      <w:r>
        <w:rPr>
          <w:rFonts w:hint="default" w:ascii="汉仪书宋二简" w:hAnsi="汉仪书宋二简" w:eastAsia="汉仪书宋二简" w:cs="汉仪书宋二简"/>
          <w:color w:val="000000"/>
          <w:kern w:val="2"/>
          <w:sz w:val="21"/>
          <w:szCs w:val="21"/>
          <w:lang w:val="en-US" w:eastAsia="zh-CN" w:bidi="ar"/>
        </w:rPr>
        <w:t>月公布本学期已获得实践学时数。</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第七条</w:t>
      </w:r>
      <w:r>
        <w:rPr>
          <w:rFonts w:hint="eastAsia" w:ascii="黑体" w:hAnsi="宋体" w:eastAsia="黑体" w:cs="仿宋_GB2312"/>
          <w:color w:val="000000"/>
          <w:kern w:val="2"/>
          <w:sz w:val="21"/>
          <w:szCs w:val="21"/>
          <w:lang w:val="en-US" w:eastAsia="zh-CN" w:bidi="ar"/>
        </w:rPr>
        <w:t xml:space="preserve">  </w:t>
      </w:r>
      <w:r>
        <w:rPr>
          <w:rFonts w:hint="default" w:ascii="汉仪书宋二简" w:hAnsi="汉仪书宋二简" w:eastAsia="汉仪书宋二简" w:cs="宋体"/>
          <w:color w:val="000000"/>
          <w:kern w:val="2"/>
          <w:sz w:val="21"/>
          <w:szCs w:val="21"/>
          <w:lang w:val="en-US" w:eastAsia="zh-CN" w:bidi="ar"/>
        </w:rPr>
        <w:t>“第二课堂”课程成绩在第七学期开学两周内提交至教务处备案，记入学生成绩总表，大一至大三学年累计获得的实践学时达到</w:t>
      </w:r>
      <w:r>
        <w:rPr>
          <w:rFonts w:hint="default" w:ascii="Times New Roman" w:hAnsi="Times New Roman" w:eastAsia="汉仪书宋二简" w:cs="宋体"/>
          <w:color w:val="000000"/>
          <w:kern w:val="2"/>
          <w:sz w:val="21"/>
          <w:szCs w:val="21"/>
          <w:lang w:val="en-US" w:eastAsia="zh-CN" w:bidi="ar"/>
        </w:rPr>
        <w:t>100</w:t>
      </w:r>
      <w:r>
        <w:rPr>
          <w:rFonts w:hint="default" w:ascii="汉仪书宋二简" w:hAnsi="汉仪书宋二简" w:eastAsia="汉仪书宋二简" w:cs="汉仪书宋二简"/>
          <w:color w:val="000000"/>
          <w:kern w:val="2"/>
          <w:sz w:val="21"/>
          <w:szCs w:val="21"/>
          <w:lang w:val="en-US" w:eastAsia="zh-CN" w:bidi="ar"/>
        </w:rPr>
        <w:t>个（含）以上，</w:t>
      </w:r>
      <w:r>
        <w:rPr>
          <w:rFonts w:hint="default" w:ascii="汉仪书宋二简" w:hAnsi="汉仪书宋二简" w:eastAsia="汉仪书宋二简" w:cs="宋体"/>
          <w:color w:val="000000"/>
          <w:kern w:val="2"/>
          <w:sz w:val="21"/>
          <w:szCs w:val="21"/>
          <w:lang w:val="en-US" w:eastAsia="zh-CN" w:bidi="ar"/>
        </w:rPr>
        <w:t>“第二课堂”课程成绩记为“中等”（</w:t>
      </w:r>
      <w:r>
        <w:rPr>
          <w:rFonts w:hint="default" w:ascii="Times New Roman" w:hAnsi="Times New Roman" w:eastAsia="汉仪书宋二简" w:cs="宋体"/>
          <w:color w:val="000000"/>
          <w:kern w:val="2"/>
          <w:sz w:val="21"/>
          <w:szCs w:val="21"/>
          <w:lang w:val="en-US" w:eastAsia="zh-CN" w:bidi="ar"/>
        </w:rPr>
        <w:t>75</w:t>
      </w:r>
      <w:r>
        <w:rPr>
          <w:rFonts w:hint="default" w:ascii="汉仪书宋二简" w:hAnsi="汉仪书宋二简" w:eastAsia="汉仪书宋二简" w:cs="汉仪书宋二简"/>
          <w:color w:val="000000"/>
          <w:kern w:val="2"/>
          <w:sz w:val="21"/>
          <w:szCs w:val="21"/>
          <w:lang w:val="en-US" w:eastAsia="zh-CN" w:bidi="ar"/>
        </w:rPr>
        <w:t>）；累计获得的实践学时达到</w:t>
      </w:r>
      <w:r>
        <w:rPr>
          <w:rFonts w:hint="default" w:ascii="Times New Roman" w:hAnsi="Times New Roman" w:eastAsia="汉仪书宋二简" w:cs="宋体"/>
          <w:color w:val="000000"/>
          <w:kern w:val="2"/>
          <w:sz w:val="21"/>
          <w:szCs w:val="21"/>
          <w:lang w:val="en-US" w:eastAsia="zh-CN" w:bidi="ar"/>
        </w:rPr>
        <w:t>120</w:t>
      </w:r>
      <w:r>
        <w:rPr>
          <w:rFonts w:hint="default" w:ascii="汉仪书宋二简" w:hAnsi="汉仪书宋二简" w:eastAsia="汉仪书宋二简" w:cs="汉仪书宋二简"/>
          <w:color w:val="000000"/>
          <w:kern w:val="2"/>
          <w:sz w:val="21"/>
          <w:szCs w:val="21"/>
          <w:lang w:val="en-US" w:eastAsia="zh-CN" w:bidi="ar"/>
        </w:rPr>
        <w:t>个（含）以上，</w:t>
      </w:r>
      <w:r>
        <w:rPr>
          <w:rFonts w:hint="default" w:ascii="汉仪书宋二简" w:hAnsi="汉仪书宋二简" w:eastAsia="汉仪书宋二简" w:cs="宋体"/>
          <w:color w:val="000000"/>
          <w:kern w:val="2"/>
          <w:sz w:val="21"/>
          <w:szCs w:val="21"/>
          <w:lang w:val="en-US" w:eastAsia="zh-CN" w:bidi="ar"/>
        </w:rPr>
        <w:t>“第二课堂”课程成绩记为“良好”（</w:t>
      </w:r>
      <w:r>
        <w:rPr>
          <w:rFonts w:hint="default" w:ascii="Times New Roman" w:hAnsi="Times New Roman" w:eastAsia="汉仪书宋二简" w:cs="宋体"/>
          <w:color w:val="000000"/>
          <w:kern w:val="2"/>
          <w:sz w:val="21"/>
          <w:szCs w:val="21"/>
          <w:lang w:val="en-US" w:eastAsia="zh-CN" w:bidi="ar"/>
        </w:rPr>
        <w:t>85</w:t>
      </w:r>
      <w:r>
        <w:rPr>
          <w:rFonts w:hint="default" w:ascii="汉仪书宋二简" w:hAnsi="汉仪书宋二简" w:eastAsia="汉仪书宋二简" w:cs="汉仪书宋二简"/>
          <w:color w:val="000000"/>
          <w:kern w:val="2"/>
          <w:sz w:val="21"/>
          <w:szCs w:val="21"/>
          <w:lang w:val="en-US" w:eastAsia="zh-CN" w:bidi="ar"/>
        </w:rPr>
        <w:t>）；累计获得的实践学时达到</w:t>
      </w:r>
      <w:r>
        <w:rPr>
          <w:rFonts w:hint="default" w:ascii="Times New Roman" w:hAnsi="Times New Roman" w:eastAsia="汉仪书宋二简" w:cs="宋体"/>
          <w:color w:val="000000"/>
          <w:kern w:val="2"/>
          <w:sz w:val="21"/>
          <w:szCs w:val="21"/>
          <w:lang w:val="en-US" w:eastAsia="zh-CN" w:bidi="ar"/>
        </w:rPr>
        <w:t>150</w:t>
      </w:r>
      <w:r>
        <w:rPr>
          <w:rFonts w:hint="default" w:ascii="汉仪书宋二简" w:hAnsi="汉仪书宋二简" w:eastAsia="汉仪书宋二简" w:cs="汉仪书宋二简"/>
          <w:color w:val="000000"/>
          <w:kern w:val="2"/>
          <w:sz w:val="21"/>
          <w:szCs w:val="21"/>
          <w:lang w:val="en-US" w:eastAsia="zh-CN" w:bidi="ar"/>
        </w:rPr>
        <w:t>个（含）以上，</w:t>
      </w:r>
      <w:r>
        <w:rPr>
          <w:rFonts w:hint="default" w:ascii="汉仪书宋二简" w:hAnsi="汉仪书宋二简" w:eastAsia="汉仪书宋二简" w:cs="宋体"/>
          <w:color w:val="000000"/>
          <w:kern w:val="2"/>
          <w:sz w:val="21"/>
          <w:szCs w:val="21"/>
          <w:lang w:val="en-US" w:eastAsia="zh-CN" w:bidi="ar"/>
        </w:rPr>
        <w:t>“第二课堂”课程成绩记为“优秀”（</w:t>
      </w:r>
      <w:r>
        <w:rPr>
          <w:rFonts w:hint="default" w:ascii="Times New Roman" w:hAnsi="Times New Roman" w:eastAsia="汉仪书宋二简" w:cs="宋体"/>
          <w:color w:val="000000"/>
          <w:kern w:val="2"/>
          <w:sz w:val="21"/>
          <w:szCs w:val="21"/>
          <w:lang w:val="en-US" w:eastAsia="zh-CN" w:bidi="ar"/>
        </w:rPr>
        <w:t>95</w:t>
      </w:r>
      <w:r>
        <w:rPr>
          <w:rFonts w:hint="default" w:ascii="汉仪书宋二简" w:hAnsi="汉仪书宋二简" w:eastAsia="汉仪书宋二简" w:cs="汉仪书宋二简"/>
          <w:color w:val="000000"/>
          <w:kern w:val="2"/>
          <w:sz w:val="21"/>
          <w:szCs w:val="21"/>
          <w:lang w:val="en-US" w:eastAsia="zh-CN" w:bidi="ar"/>
        </w:rPr>
        <w:t>），该成绩也将作为学生各类评奖评优的重要依据。</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第八条</w:t>
      </w:r>
      <w:r>
        <w:rPr>
          <w:rFonts w:hint="eastAsia" w:ascii="黑体" w:hAnsi="宋体" w:eastAsia="黑体" w:cs="仿宋_GB2312"/>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前六个学期累计获得的实践学时不足</w:t>
      </w:r>
      <w:r>
        <w:rPr>
          <w:rFonts w:hint="default" w:ascii="Times New Roman" w:hAnsi="Times New Roman" w:eastAsia="汉仪书宋二简" w:cs="宋体"/>
          <w:color w:val="000000"/>
          <w:kern w:val="2"/>
          <w:sz w:val="21"/>
          <w:szCs w:val="21"/>
          <w:lang w:val="en-US" w:eastAsia="zh-CN" w:bidi="ar"/>
        </w:rPr>
        <w:t>100</w:t>
      </w:r>
      <w:r>
        <w:rPr>
          <w:rFonts w:hint="default" w:ascii="汉仪书宋二简" w:hAnsi="汉仪书宋二简" w:eastAsia="汉仪书宋二简" w:cs="汉仪书宋二简"/>
          <w:color w:val="000000"/>
          <w:kern w:val="2"/>
          <w:sz w:val="21"/>
          <w:szCs w:val="21"/>
          <w:lang w:val="en-US" w:eastAsia="zh-CN" w:bidi="ar"/>
        </w:rPr>
        <w:t>个，第七学期成绩单</w:t>
      </w:r>
      <w:r>
        <w:rPr>
          <w:rFonts w:hint="default" w:ascii="汉仪书宋二简" w:hAnsi="汉仪书宋二简" w:eastAsia="汉仪书宋二简" w:cs="宋体"/>
          <w:color w:val="000000"/>
          <w:kern w:val="2"/>
          <w:sz w:val="21"/>
          <w:szCs w:val="21"/>
          <w:lang w:val="en-US" w:eastAsia="zh-CN" w:bidi="ar"/>
        </w:rPr>
        <w:t>“第二课堂”课程记为“不合格”，可在毕业学年的</w:t>
      </w:r>
      <w:r>
        <w:rPr>
          <w:rFonts w:hint="default" w:ascii="Times New Roman" w:hAnsi="Times New Roman" w:eastAsia="汉仪书宋二简" w:cs="宋体"/>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月份前参加补修，按照</w:t>
      </w:r>
      <w:r>
        <w:rPr>
          <w:rFonts w:hint="default" w:ascii="汉仪书宋二简" w:hAnsi="汉仪书宋二简" w:eastAsia="汉仪书宋二简" w:cs="宋体"/>
          <w:color w:val="000000"/>
          <w:kern w:val="2"/>
          <w:sz w:val="21"/>
          <w:szCs w:val="21"/>
          <w:lang w:val="en-US" w:eastAsia="zh-CN" w:bidi="ar"/>
        </w:rPr>
        <w:t>“差多少补多少”的原则，在补足所差实践学时后“第二课堂”课程记为“及格”。学生在毕业学年的</w:t>
      </w:r>
      <w:r>
        <w:rPr>
          <w:rFonts w:hint="default" w:ascii="Times New Roman" w:hAnsi="Times New Roman" w:eastAsia="汉仪书宋二简" w:cs="宋体"/>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月份仍未获得</w:t>
      </w:r>
      <w:r>
        <w:rPr>
          <w:rFonts w:hint="default" w:ascii="Times New Roman" w:hAnsi="Times New Roman" w:eastAsia="汉仪书宋二简" w:cs="宋体"/>
          <w:color w:val="000000"/>
          <w:kern w:val="2"/>
          <w:sz w:val="21"/>
          <w:szCs w:val="21"/>
          <w:lang w:val="en-US" w:eastAsia="zh-CN" w:bidi="ar"/>
        </w:rPr>
        <w:t>100</w:t>
      </w:r>
      <w:r>
        <w:rPr>
          <w:rFonts w:hint="default" w:ascii="汉仪书宋二简" w:hAnsi="汉仪书宋二简" w:eastAsia="汉仪书宋二简" w:cs="汉仪书宋二简"/>
          <w:color w:val="000000"/>
          <w:kern w:val="2"/>
          <w:sz w:val="21"/>
          <w:szCs w:val="21"/>
          <w:lang w:val="en-US" w:eastAsia="zh-CN" w:bidi="ar"/>
        </w:rPr>
        <w:t>个实践学时的，不能获得</w:t>
      </w:r>
      <w:r>
        <w:rPr>
          <w:rFonts w:hint="default" w:ascii="汉仪书宋二简" w:hAnsi="汉仪书宋二简" w:eastAsia="汉仪书宋二简" w:cs="宋体"/>
          <w:color w:val="000000"/>
          <w:kern w:val="2"/>
          <w:sz w:val="21"/>
          <w:szCs w:val="21"/>
          <w:lang w:val="en-US" w:eastAsia="zh-CN" w:bidi="ar"/>
        </w:rPr>
        <w:t>“第二课堂”学分，取消其评奖评优资格。</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第九条</w:t>
      </w:r>
      <w:r>
        <w:rPr>
          <w:rFonts w:hint="eastAsia" w:ascii="黑体" w:hAnsi="宋体" w:eastAsia="黑体" w:cs="仿宋_GB2312"/>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凡弄虚作假的，一经查实，以违纪论处；情节恶劣或两次以上（含两次）弄虚作假的，以作弊论处，成绩以零分计并依据《江苏理工学院学生违纪处分实施细则》的相关规定予以处理。</w:t>
      </w:r>
    </w:p>
    <w:p>
      <w:pPr>
        <w:pStyle w:val="3"/>
        <w:widowControl/>
        <w:spacing w:before="360" w:beforeAutospacing="0" w:after="120" w:afterAutospacing="0"/>
        <w:rPr>
          <w:rFonts w:hint="default" w:ascii="Times New Roman" w:hAnsi="Times New Roman" w:eastAsia="汉仪大宋简" w:cs="Times New Roman"/>
          <w:kern w:val="2"/>
          <w:sz w:val="28"/>
          <w:szCs w:val="28"/>
        </w:rPr>
      </w:pPr>
      <w:bookmarkStart w:id="6" w:name="_Toc491168422"/>
      <w:bookmarkEnd w:id="6"/>
      <w:bookmarkStart w:id="7" w:name="_Toc491201229"/>
      <w:r>
        <w:rPr>
          <w:rFonts w:hint="default" w:ascii="汉仪大宋简" w:hAnsi="汉仪大宋简" w:eastAsia="汉仪大宋简" w:cs="汉仪大宋简"/>
          <w:kern w:val="2"/>
          <w:sz w:val="28"/>
          <w:szCs w:val="28"/>
        </w:rPr>
        <w:t>第三章</w:t>
      </w:r>
      <w:bookmarkEnd w:id="7"/>
      <w:r>
        <w:rPr>
          <w:rFonts w:hint="default" w:ascii="Times New Roman" w:hAnsi="Times New Roman" w:eastAsia="汉仪大宋简" w:cs="Times New Roman"/>
          <w:kern w:val="2"/>
          <w:sz w:val="28"/>
          <w:szCs w:val="28"/>
        </w:rPr>
        <w:t xml:space="preserve">  </w:t>
      </w:r>
      <w:r>
        <w:rPr>
          <w:rFonts w:hint="default" w:ascii="汉仪大宋简" w:hAnsi="汉仪大宋简" w:eastAsia="汉仪大宋简" w:cs="汉仪大宋简"/>
          <w:kern w:val="2"/>
          <w:sz w:val="28"/>
          <w:szCs w:val="28"/>
        </w:rPr>
        <w:t>评定标准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第十条</w:t>
      </w:r>
      <w:r>
        <w:rPr>
          <w:rFonts w:hint="eastAsia" w:ascii="黑体" w:hAnsi="宋体" w:eastAsia="黑体" w:cs="仿宋_GB2312"/>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校园文化活动类</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PU</w:t>
      </w:r>
      <w:r>
        <w:rPr>
          <w:rFonts w:hint="default" w:ascii="汉仪书宋二简" w:hAnsi="汉仪书宋二简" w:eastAsia="汉仪书宋二简" w:cs="汉仪书宋二简"/>
          <w:color w:val="000000"/>
          <w:kern w:val="2"/>
          <w:sz w:val="21"/>
          <w:szCs w:val="21"/>
          <w:lang w:val="en-US" w:eastAsia="zh-CN" w:bidi="ar"/>
        </w:rPr>
        <w:t>系统中校园文化活动按国家级、省级、市级、校级、院级、班级活动发布，学生通过</w:t>
      </w:r>
      <w:r>
        <w:rPr>
          <w:rFonts w:hint="default" w:ascii="Times New Roman" w:hAnsi="Times New Roman" w:eastAsia="汉仪书宋二简" w:cs="宋体"/>
          <w:color w:val="000000"/>
          <w:kern w:val="2"/>
          <w:sz w:val="21"/>
          <w:szCs w:val="21"/>
          <w:lang w:val="en-US" w:eastAsia="zh-CN" w:bidi="ar"/>
        </w:rPr>
        <w:t>PU</w:t>
      </w:r>
      <w:r>
        <w:rPr>
          <w:rFonts w:hint="default" w:ascii="汉仪书宋二简" w:hAnsi="汉仪书宋二简" w:eastAsia="汉仪书宋二简" w:cs="汉仪书宋二简"/>
          <w:color w:val="000000"/>
          <w:kern w:val="2"/>
          <w:sz w:val="21"/>
          <w:szCs w:val="21"/>
          <w:lang w:val="en-US" w:eastAsia="zh-CN" w:bidi="ar"/>
        </w:rPr>
        <w:t>系统报名、签到、参与相关活动后获得规定数量的实践学时。实践学时由</w:t>
      </w:r>
      <w:r>
        <w:rPr>
          <w:rFonts w:hint="default" w:ascii="Times New Roman" w:hAnsi="Times New Roman" w:eastAsia="汉仪书宋二简" w:cs="宋体"/>
          <w:color w:val="000000"/>
          <w:kern w:val="2"/>
          <w:sz w:val="21"/>
          <w:szCs w:val="21"/>
          <w:lang w:val="en-US" w:eastAsia="zh-CN" w:bidi="ar"/>
        </w:rPr>
        <w:t>PU</w:t>
      </w:r>
      <w:r>
        <w:rPr>
          <w:rFonts w:hint="default" w:ascii="汉仪书宋二简" w:hAnsi="汉仪书宋二简" w:eastAsia="汉仪书宋二简" w:cs="汉仪书宋二简"/>
          <w:color w:val="000000"/>
          <w:kern w:val="2"/>
          <w:sz w:val="21"/>
          <w:szCs w:val="21"/>
          <w:lang w:val="en-US" w:eastAsia="zh-CN" w:bidi="ar"/>
        </w:rPr>
        <w:t>系统自动认定，其中，参与观摩活动者按活动小时数相应折算认定，参与表演者分别另加</w:t>
      </w:r>
      <w:r>
        <w:rPr>
          <w:rFonts w:hint="default" w:ascii="Times New Roman" w:hAnsi="Times New Roman" w:eastAsia="汉仪书宋二简" w:cs="宋体"/>
          <w:color w:val="000000"/>
          <w:kern w:val="2"/>
          <w:sz w:val="21"/>
          <w:szCs w:val="21"/>
          <w:lang w:val="en-US" w:eastAsia="zh-CN" w:bidi="ar"/>
        </w:rPr>
        <w:t>20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15</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8</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第十一条</w:t>
      </w:r>
      <w:r>
        <w:rPr>
          <w:rFonts w:hint="eastAsia" w:ascii="黑体" w:hAnsi="宋体" w:eastAsia="黑体" w:cs="仿宋_GB2312"/>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竞赛成果类</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1.</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文化艺术竞赛</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）在全国竞赛中获得特等奖、一等奖、二等奖、三等奖、优秀奖的，分别计</w:t>
      </w:r>
      <w:r>
        <w:rPr>
          <w:rFonts w:hint="default" w:ascii="Times New Roman" w:hAnsi="Times New Roman" w:eastAsia="汉仪书宋二简" w:cs="宋体"/>
          <w:color w:val="000000"/>
          <w:kern w:val="2"/>
          <w:sz w:val="21"/>
          <w:szCs w:val="21"/>
          <w:lang w:val="en-US" w:eastAsia="zh-CN" w:bidi="ar"/>
        </w:rPr>
        <w:t>50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40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35</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30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20</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次，其他参加者计</w:t>
      </w:r>
      <w:r>
        <w:rPr>
          <w:rFonts w:hint="default" w:ascii="Times New Roman" w:hAnsi="Times New Roman" w:eastAsia="汉仪书宋二简" w:cs="宋体"/>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）在省级竞赛中获得特等奖、一等奖、二等奖、三等奖、优秀奖的，分别计</w:t>
      </w:r>
      <w:r>
        <w:rPr>
          <w:rFonts w:hint="default" w:ascii="Times New Roman" w:hAnsi="Times New Roman" w:eastAsia="汉仪书宋二简" w:cs="宋体"/>
          <w:color w:val="000000"/>
          <w:kern w:val="2"/>
          <w:sz w:val="21"/>
          <w:szCs w:val="21"/>
          <w:lang w:val="en-US" w:eastAsia="zh-CN" w:bidi="ar"/>
        </w:rPr>
        <w:t>40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30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25</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20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10</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次，其他参加者计</w:t>
      </w:r>
      <w:r>
        <w:rPr>
          <w:rFonts w:hint="default" w:ascii="Times New Roman" w:hAnsi="Times New Roman" w:eastAsia="汉仪书宋二简" w:cs="宋体"/>
          <w:color w:val="000000"/>
          <w:kern w:val="2"/>
          <w:sz w:val="21"/>
          <w:szCs w:val="21"/>
          <w:lang w:val="en-US" w:eastAsia="zh-CN" w:bidi="ar"/>
        </w:rPr>
        <w:t>4</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）在校级竞赛中获得一等奖、二等奖、三等奖、优秀奖的，分别计</w:t>
      </w:r>
      <w:r>
        <w:rPr>
          <w:rFonts w:hint="default" w:ascii="Times New Roman" w:hAnsi="Times New Roman" w:eastAsia="汉仪书宋二简" w:cs="宋体"/>
          <w:color w:val="000000"/>
          <w:kern w:val="2"/>
          <w:sz w:val="21"/>
          <w:szCs w:val="21"/>
          <w:lang w:val="en-US" w:eastAsia="zh-CN" w:bidi="ar"/>
        </w:rPr>
        <w:t>20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12</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8</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次，其他参加者计</w:t>
      </w:r>
      <w:r>
        <w:rPr>
          <w:rFonts w:hint="default" w:ascii="Times New Roman" w:hAnsi="Times New Roman" w:eastAsia="汉仪书宋二简" w:cs="宋体"/>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4</w:t>
      </w:r>
      <w:r>
        <w:rPr>
          <w:rFonts w:hint="default" w:ascii="汉仪书宋二简" w:hAnsi="汉仪书宋二简" w:eastAsia="汉仪书宋二简" w:cs="汉仪书宋二简"/>
          <w:color w:val="000000"/>
          <w:kern w:val="2"/>
          <w:sz w:val="21"/>
          <w:szCs w:val="21"/>
          <w:lang w:val="en-US" w:eastAsia="zh-CN" w:bidi="ar"/>
        </w:rPr>
        <w:t>）同一竞赛的不同级别获奖取最高级别予以认定。</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）学生在校期间举办国家级、省级、市级、校内个人艺术作品展览或演出的，分别计</w:t>
      </w:r>
      <w:r>
        <w:rPr>
          <w:rFonts w:hint="default" w:ascii="Times New Roman" w:hAnsi="Times New Roman" w:eastAsia="汉仪书宋二简" w:cs="宋体"/>
          <w:color w:val="000000"/>
          <w:kern w:val="2"/>
          <w:sz w:val="21"/>
          <w:szCs w:val="21"/>
          <w:lang w:val="en-US" w:eastAsia="zh-CN" w:bidi="ar"/>
        </w:rPr>
        <w:t>40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30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20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10</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2.</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体育竞技比赛</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）在全国竞赛中获得冠军、亚军、季军、前四至八名的，分别计</w:t>
      </w:r>
      <w:r>
        <w:rPr>
          <w:rFonts w:hint="default" w:ascii="Times New Roman" w:hAnsi="Times New Roman" w:eastAsia="汉仪书宋二简" w:cs="宋体"/>
          <w:color w:val="000000"/>
          <w:kern w:val="2"/>
          <w:sz w:val="21"/>
          <w:szCs w:val="21"/>
          <w:lang w:val="en-US" w:eastAsia="zh-CN" w:bidi="ar"/>
        </w:rPr>
        <w:t>50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30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20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15</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次，其他参加者计</w:t>
      </w:r>
      <w:r>
        <w:rPr>
          <w:rFonts w:hint="default" w:ascii="Times New Roman" w:hAnsi="Times New Roman" w:eastAsia="汉仪书宋二简" w:cs="宋体"/>
          <w:color w:val="000000"/>
          <w:kern w:val="2"/>
          <w:sz w:val="21"/>
          <w:szCs w:val="21"/>
          <w:lang w:val="en-US" w:eastAsia="zh-CN" w:bidi="ar"/>
        </w:rPr>
        <w:t>10</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）在省级竞赛中获得冠军、亚军、季军、前四至八名的，分别计</w:t>
      </w:r>
      <w:r>
        <w:rPr>
          <w:rFonts w:hint="default" w:ascii="Times New Roman" w:hAnsi="Times New Roman" w:eastAsia="汉仪书宋二简" w:cs="宋体"/>
          <w:color w:val="000000"/>
          <w:kern w:val="2"/>
          <w:sz w:val="21"/>
          <w:szCs w:val="21"/>
          <w:lang w:val="en-US" w:eastAsia="zh-CN" w:bidi="ar"/>
        </w:rPr>
        <w:t>30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20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15</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10</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次，其他参加者计</w:t>
      </w:r>
      <w:r>
        <w:rPr>
          <w:rFonts w:hint="default" w:ascii="Times New Roman" w:hAnsi="Times New Roman" w:eastAsia="汉仪书宋二简" w:cs="宋体"/>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）在校级竞赛中（仅限运动会）获得冠军、亚军、季军、前四至八名的，分别计</w:t>
      </w:r>
      <w:r>
        <w:rPr>
          <w:rFonts w:hint="default" w:ascii="Times New Roman" w:hAnsi="Times New Roman" w:eastAsia="汉仪书宋二简" w:cs="宋体"/>
          <w:color w:val="000000"/>
          <w:kern w:val="2"/>
          <w:sz w:val="21"/>
          <w:szCs w:val="21"/>
          <w:lang w:val="en-US" w:eastAsia="zh-CN" w:bidi="ar"/>
        </w:rPr>
        <w:t>20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15</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次，其他参加者计</w:t>
      </w:r>
      <w:r>
        <w:rPr>
          <w:rFonts w:hint="default" w:ascii="Times New Roman" w:hAnsi="Times New Roman" w:eastAsia="汉仪书宋二简" w:cs="宋体"/>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创新创业竞赛（对照学生科技创新竞赛分类表详见附件）</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）在学校认定的学生科技创新国家级综合性竞赛中获得特等奖、一等奖、二等奖、三等奖的，分别计</w:t>
      </w:r>
      <w:r>
        <w:rPr>
          <w:rFonts w:hint="default" w:ascii="Times New Roman" w:hAnsi="Times New Roman" w:eastAsia="汉仪书宋二简" w:cs="宋体"/>
          <w:color w:val="000000"/>
          <w:kern w:val="2"/>
          <w:sz w:val="21"/>
          <w:szCs w:val="21"/>
          <w:lang w:val="en-US" w:eastAsia="zh-CN" w:bidi="ar"/>
        </w:rPr>
        <w:t>100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60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40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30</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次，其他参加者计</w:t>
      </w:r>
      <w:r>
        <w:rPr>
          <w:rFonts w:hint="default" w:ascii="Times New Roman" w:hAnsi="Times New Roman" w:eastAsia="汉仪书宋二简" w:cs="宋体"/>
          <w:color w:val="000000"/>
          <w:kern w:val="2"/>
          <w:sz w:val="21"/>
          <w:szCs w:val="21"/>
          <w:lang w:val="en-US" w:eastAsia="zh-CN" w:bidi="ar"/>
        </w:rPr>
        <w:t>20</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）在学校认定的学生科技创新国家级一类竞赛中获得特等奖、一等奖、二等奖、三等奖、优秀奖的，分别计</w:t>
      </w:r>
      <w:r>
        <w:rPr>
          <w:rFonts w:hint="default" w:ascii="Times New Roman" w:hAnsi="Times New Roman" w:eastAsia="汉仪书宋二简" w:cs="宋体"/>
          <w:color w:val="000000"/>
          <w:kern w:val="2"/>
          <w:sz w:val="21"/>
          <w:szCs w:val="21"/>
          <w:lang w:val="en-US" w:eastAsia="zh-CN" w:bidi="ar"/>
        </w:rPr>
        <w:t>80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50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40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30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20</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次，其他参加者计</w:t>
      </w:r>
      <w:r>
        <w:rPr>
          <w:rFonts w:hint="default" w:ascii="Times New Roman" w:hAnsi="Times New Roman" w:eastAsia="汉仪书宋二简" w:cs="宋体"/>
          <w:color w:val="000000"/>
          <w:kern w:val="2"/>
          <w:sz w:val="21"/>
          <w:szCs w:val="21"/>
          <w:lang w:val="en-US" w:eastAsia="zh-CN" w:bidi="ar"/>
        </w:rPr>
        <w:t>15</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）在学校认定的学生科技创新国家级二类竞赛和省级一类竞赛中获得特等奖、一等奖、二等奖、三等奖、优秀奖的，分别计</w:t>
      </w:r>
      <w:r>
        <w:rPr>
          <w:rFonts w:hint="default" w:ascii="Times New Roman" w:hAnsi="Times New Roman" w:eastAsia="汉仪书宋二简" w:cs="宋体"/>
          <w:color w:val="000000"/>
          <w:kern w:val="2"/>
          <w:sz w:val="21"/>
          <w:szCs w:val="21"/>
          <w:lang w:val="en-US" w:eastAsia="zh-CN" w:bidi="ar"/>
        </w:rPr>
        <w:t>60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40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30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20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10</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次，其他参加者计</w:t>
      </w:r>
      <w:r>
        <w:rPr>
          <w:rFonts w:hint="default" w:ascii="Times New Roman" w:hAnsi="Times New Roman" w:eastAsia="汉仪书宋二简" w:cs="宋体"/>
          <w:color w:val="000000"/>
          <w:kern w:val="2"/>
          <w:sz w:val="21"/>
          <w:szCs w:val="21"/>
          <w:lang w:val="en-US" w:eastAsia="zh-CN" w:bidi="ar"/>
        </w:rPr>
        <w:t>8</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4</w:t>
      </w:r>
      <w:r>
        <w:rPr>
          <w:rFonts w:hint="default" w:ascii="汉仪书宋二简" w:hAnsi="汉仪书宋二简" w:eastAsia="汉仪书宋二简" w:cs="汉仪书宋二简"/>
          <w:color w:val="000000"/>
          <w:kern w:val="2"/>
          <w:sz w:val="21"/>
          <w:szCs w:val="21"/>
          <w:lang w:val="en-US" w:eastAsia="zh-CN" w:bidi="ar"/>
        </w:rPr>
        <w:t>）在学校认定的学生科技创新国家级三类竞赛中获得特等奖、一等奖、二等奖、三等奖、优秀奖的，分别计</w:t>
      </w:r>
      <w:r>
        <w:rPr>
          <w:rFonts w:hint="default" w:ascii="Times New Roman" w:hAnsi="Times New Roman" w:eastAsia="汉仪书宋二简" w:cs="宋体"/>
          <w:color w:val="000000"/>
          <w:kern w:val="2"/>
          <w:sz w:val="21"/>
          <w:szCs w:val="21"/>
          <w:lang w:val="en-US" w:eastAsia="zh-CN" w:bidi="ar"/>
        </w:rPr>
        <w:t>40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25</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20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次，其他参加者计</w:t>
      </w:r>
      <w:r>
        <w:rPr>
          <w:rFonts w:hint="default" w:ascii="Times New Roman" w:hAnsi="Times New Roman" w:eastAsia="汉仪书宋二简" w:cs="宋体"/>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）在学校认定的学生科技创新省级二类竞赛、市级和校级竞赛中获得一等奖、二等奖、三等奖的，分别计</w:t>
      </w:r>
      <w:r>
        <w:rPr>
          <w:rFonts w:hint="default" w:ascii="Times New Roman" w:hAnsi="Times New Roman" w:eastAsia="汉仪书宋二简" w:cs="宋体"/>
          <w:color w:val="000000"/>
          <w:kern w:val="2"/>
          <w:sz w:val="21"/>
          <w:szCs w:val="21"/>
          <w:lang w:val="en-US" w:eastAsia="zh-CN" w:bidi="ar"/>
        </w:rPr>
        <w:t>15</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次，其他参加者计</w:t>
      </w:r>
      <w:r>
        <w:rPr>
          <w:rFonts w:hint="default" w:ascii="Times New Roman" w:hAnsi="Times New Roman" w:eastAsia="汉仪书宋二简" w:cs="宋体"/>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4.</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学生在校期间出版专著、在国际核心刊物、国际一般刊物、国内核心刊物、国内一般刊物上发表学术论文，第一作者分别计</w:t>
      </w:r>
      <w:r>
        <w:rPr>
          <w:rFonts w:hint="default" w:ascii="Times New Roman" w:hAnsi="Times New Roman" w:eastAsia="汉仪书宋二简" w:cs="宋体"/>
          <w:color w:val="000000"/>
          <w:kern w:val="2"/>
          <w:sz w:val="21"/>
          <w:szCs w:val="21"/>
          <w:lang w:val="en-US" w:eastAsia="zh-CN" w:bidi="ar"/>
        </w:rPr>
        <w:t>100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60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50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40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30</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篇。如有多位作者</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不超过</w:t>
      </w:r>
      <w:r>
        <w:rPr>
          <w:rFonts w:hint="default" w:ascii="Times New Roman" w:hAnsi="Times New Roman" w:eastAsia="汉仪书宋二简" w:cs="宋体"/>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名</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，则按排名依次递减</w:t>
      </w:r>
      <w:r>
        <w:rPr>
          <w:rFonts w:hint="default" w:ascii="Times New Roman" w:hAnsi="Times New Roman" w:eastAsia="汉仪书宋二简" w:cs="宋体"/>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篇，最少计</w:t>
      </w:r>
      <w:r>
        <w:rPr>
          <w:rFonts w:hint="default" w:ascii="Times New Roman" w:hAnsi="Times New Roman" w:eastAsia="汉仪书宋二简" w:cs="宋体"/>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篇。</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 xml:space="preserve">5. </w:t>
      </w:r>
      <w:r>
        <w:rPr>
          <w:rFonts w:hint="default" w:ascii="汉仪书宋二简" w:hAnsi="汉仪书宋二简" w:eastAsia="汉仪书宋二简" w:cs="汉仪书宋二简"/>
          <w:color w:val="000000"/>
          <w:kern w:val="2"/>
          <w:sz w:val="21"/>
          <w:szCs w:val="21"/>
          <w:lang w:val="en-US" w:eastAsia="zh-CN" w:bidi="ar"/>
        </w:rPr>
        <w:t>学生在校期间取得专利，第一专利人按发明专利、授权实用新型、外观设计三类分别计</w:t>
      </w:r>
      <w:r>
        <w:rPr>
          <w:rFonts w:hint="default" w:ascii="Times New Roman" w:hAnsi="Times New Roman" w:eastAsia="汉仪书宋二简" w:cs="宋体"/>
          <w:color w:val="000000"/>
          <w:kern w:val="2"/>
          <w:sz w:val="21"/>
          <w:szCs w:val="21"/>
          <w:lang w:val="en-US" w:eastAsia="zh-CN" w:bidi="ar"/>
        </w:rPr>
        <w:t>60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40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20</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项。如同一授权的获得者为多人（不超过</w:t>
      </w:r>
      <w:r>
        <w:rPr>
          <w:rFonts w:hint="default" w:ascii="Times New Roman" w:hAnsi="Times New Roman" w:eastAsia="汉仪书宋二简" w:cs="宋体"/>
          <w:color w:val="000000"/>
          <w:kern w:val="2"/>
          <w:sz w:val="21"/>
          <w:szCs w:val="21"/>
          <w:lang w:val="en-US" w:eastAsia="zh-CN" w:bidi="ar"/>
        </w:rPr>
        <w:t>7</w:t>
      </w:r>
      <w:r>
        <w:rPr>
          <w:rFonts w:hint="default" w:ascii="汉仪书宋二简" w:hAnsi="汉仪书宋二简" w:eastAsia="汉仪书宋二简" w:cs="汉仪书宋二简"/>
          <w:color w:val="000000"/>
          <w:kern w:val="2"/>
          <w:sz w:val="21"/>
          <w:szCs w:val="21"/>
          <w:lang w:val="en-US" w:eastAsia="zh-CN" w:bidi="ar"/>
        </w:rPr>
        <w:t>人），则按排名依次递减</w:t>
      </w:r>
      <w:r>
        <w:rPr>
          <w:rFonts w:hint="default" w:ascii="Times New Roman" w:hAnsi="Times New Roman" w:eastAsia="汉仪书宋二简" w:cs="宋体"/>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项，最少计</w:t>
      </w:r>
      <w:r>
        <w:rPr>
          <w:rFonts w:hint="default" w:ascii="Times New Roman" w:hAnsi="Times New Roman" w:eastAsia="汉仪书宋二简" w:cs="宋体"/>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项。</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6.</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各类竞赛、专著、论文、专利、科技成果等项目仅对权属单位为江苏理工学院的认定实践学时。</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第十二条</w:t>
      </w:r>
      <w:r>
        <w:rPr>
          <w:rFonts w:hint="eastAsia" w:ascii="黑体" w:hAnsi="宋体" w:eastAsia="黑体" w:cs="仿宋_GB2312"/>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社会实践类</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1.</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寒暑假社会实践</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）寒暑假社会实践是指学生在寒暑假期间走向社会，以社会调查、见习实习、创新创业、公益服务、宣传教育、咨询辅导等为基本内容的实践活动，必须修满</w:t>
      </w:r>
      <w:r>
        <w:rPr>
          <w:rFonts w:hint="default" w:ascii="Times New Roman" w:hAnsi="Times New Roman" w:eastAsia="汉仪书宋二简" w:cs="宋体"/>
          <w:color w:val="000000"/>
          <w:kern w:val="2"/>
          <w:sz w:val="21"/>
          <w:szCs w:val="21"/>
          <w:lang w:val="en-US" w:eastAsia="zh-CN" w:bidi="ar"/>
        </w:rPr>
        <w:t>10</w:t>
      </w:r>
      <w:r>
        <w:rPr>
          <w:rFonts w:hint="default" w:ascii="汉仪书宋二简" w:hAnsi="汉仪书宋二简" w:eastAsia="汉仪书宋二简" w:cs="汉仪书宋二简"/>
          <w:color w:val="000000"/>
          <w:kern w:val="2"/>
          <w:sz w:val="21"/>
          <w:szCs w:val="21"/>
          <w:lang w:val="en-US" w:eastAsia="zh-CN" w:bidi="ar"/>
        </w:rPr>
        <w:t>个实践学时。</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）寒暑期参与学校认定的国家级、省级、校级、院级社会实践团队或个人自主实践并完成一篇合格的实践总结或调研报告，分别计</w:t>
      </w:r>
      <w:r>
        <w:rPr>
          <w:rFonts w:hint="default" w:ascii="Times New Roman" w:hAnsi="Times New Roman" w:eastAsia="汉仪书宋二简" w:cs="宋体"/>
          <w:color w:val="000000"/>
          <w:kern w:val="2"/>
          <w:sz w:val="21"/>
          <w:szCs w:val="21"/>
          <w:lang w:val="en-US" w:eastAsia="zh-CN" w:bidi="ar"/>
        </w:rPr>
        <w:t>30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25</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20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15</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次。重点项目，加</w:t>
      </w:r>
      <w:r>
        <w:rPr>
          <w:rFonts w:hint="default" w:ascii="Times New Roman" w:hAnsi="Times New Roman" w:eastAsia="汉仪书宋二简" w:cs="宋体"/>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次。每个假期最多认定</w:t>
      </w:r>
      <w:r>
        <w:rPr>
          <w:rFonts w:hint="default" w:ascii="Times New Roman" w:hAnsi="Times New Roman" w:eastAsia="汉仪书宋二简" w:cs="宋体"/>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个实践项目。</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）寒暑期社会实践中，个人获得国家级、省级、市级、校级表彰的，分别加</w:t>
      </w:r>
      <w:r>
        <w:rPr>
          <w:rFonts w:hint="default" w:ascii="Times New Roman" w:hAnsi="Times New Roman" w:eastAsia="汉仪书宋二简" w:cs="宋体"/>
          <w:color w:val="000000"/>
          <w:kern w:val="2"/>
          <w:sz w:val="21"/>
          <w:szCs w:val="21"/>
          <w:lang w:val="en-US" w:eastAsia="zh-CN" w:bidi="ar"/>
        </w:rPr>
        <w:t>25</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15</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次；集体受到表彰的，其成员按上述标准减半认定实践学时。</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4</w:t>
      </w:r>
      <w:r>
        <w:rPr>
          <w:rFonts w:hint="default" w:ascii="汉仪书宋二简" w:hAnsi="汉仪书宋二简" w:eastAsia="汉仪书宋二简" w:cs="汉仪书宋二简"/>
          <w:color w:val="000000"/>
          <w:kern w:val="2"/>
          <w:sz w:val="21"/>
          <w:szCs w:val="21"/>
          <w:lang w:val="en-US" w:eastAsia="zh-CN" w:bidi="ar"/>
        </w:rPr>
        <w:t>）学生在校期间注册工商企业开展创业实践并维持运行一年以上的，企业法人代表视同足额参加寒暑期社会实践，计</w:t>
      </w:r>
      <w:r>
        <w:rPr>
          <w:rFonts w:hint="default" w:ascii="Times New Roman" w:hAnsi="Times New Roman" w:eastAsia="汉仪书宋二简" w:cs="宋体"/>
          <w:color w:val="000000"/>
          <w:kern w:val="2"/>
          <w:sz w:val="21"/>
          <w:szCs w:val="21"/>
          <w:lang w:val="en-US" w:eastAsia="zh-CN" w:bidi="ar"/>
        </w:rPr>
        <w:t>20</w:t>
      </w:r>
      <w:r>
        <w:rPr>
          <w:rFonts w:hint="default" w:ascii="汉仪书宋二简" w:hAnsi="汉仪书宋二简" w:eastAsia="汉仪书宋二简" w:cs="汉仪书宋二简"/>
          <w:color w:val="000000"/>
          <w:kern w:val="2"/>
          <w:sz w:val="21"/>
          <w:szCs w:val="21"/>
          <w:lang w:val="en-US" w:eastAsia="zh-CN" w:bidi="ar"/>
        </w:rPr>
        <w:t>个实践学时。</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2.</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志愿服务</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）志愿服务是指学生不以获得报酬为目的，自愿奉献时间和智力、体力、技能等，帮助他人、服务社会的公益行为。包括普及文明风尚、送温暖献爱心、维护公共秩序和赛会保障、无偿献血、应急</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救援以及面向特殊群体的志愿服务等，必须修满</w:t>
      </w:r>
      <w:r>
        <w:rPr>
          <w:rFonts w:hint="default" w:ascii="Times New Roman" w:hAnsi="Times New Roman" w:eastAsia="汉仪书宋二简" w:cs="宋体"/>
          <w:color w:val="000000"/>
          <w:kern w:val="2"/>
          <w:sz w:val="21"/>
          <w:szCs w:val="21"/>
          <w:lang w:val="en-US" w:eastAsia="zh-CN" w:bidi="ar"/>
        </w:rPr>
        <w:t>10</w:t>
      </w:r>
      <w:r>
        <w:rPr>
          <w:rFonts w:hint="default" w:ascii="汉仪书宋二简" w:hAnsi="汉仪书宋二简" w:eastAsia="汉仪书宋二简" w:cs="汉仪书宋二简"/>
          <w:color w:val="000000"/>
          <w:kern w:val="2"/>
          <w:sz w:val="21"/>
          <w:szCs w:val="21"/>
          <w:lang w:val="en-US" w:eastAsia="zh-CN" w:bidi="ar"/>
        </w:rPr>
        <w:t>个实践学时。</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）学生在校期间参加经学校认定的各级各类志愿服务，通过</w:t>
      </w:r>
      <w:r>
        <w:rPr>
          <w:rFonts w:hint="default" w:ascii="Times New Roman" w:hAnsi="Times New Roman" w:eastAsia="汉仪书宋二简" w:cs="宋体"/>
          <w:color w:val="000000"/>
          <w:kern w:val="2"/>
          <w:sz w:val="21"/>
          <w:szCs w:val="21"/>
          <w:lang w:val="en-US" w:eastAsia="zh-CN" w:bidi="ar"/>
        </w:rPr>
        <w:t>PU</w:t>
      </w:r>
      <w:r>
        <w:rPr>
          <w:rFonts w:hint="default" w:ascii="汉仪书宋二简" w:hAnsi="汉仪书宋二简" w:eastAsia="汉仪书宋二简" w:cs="汉仪书宋二简"/>
          <w:color w:val="000000"/>
          <w:kern w:val="2"/>
          <w:sz w:val="21"/>
          <w:szCs w:val="21"/>
          <w:lang w:val="en-US" w:eastAsia="zh-CN" w:bidi="ar"/>
        </w:rPr>
        <w:t>系统报名、签到，全程参与相关活动后可获得规定数量的实践学时。</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）学生自主参加校内外志愿服务的，可凭相关证明，按照志愿服务小时数相应折算认定。单次志愿服务实践认定不超过</w:t>
      </w:r>
      <w:r>
        <w:rPr>
          <w:rFonts w:hint="default" w:ascii="Times New Roman" w:hAnsi="Times New Roman" w:eastAsia="汉仪书宋二简" w:cs="宋体"/>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个实践学时。</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第十三条</w:t>
      </w:r>
      <w:r>
        <w:rPr>
          <w:rFonts w:hint="eastAsia" w:ascii="黑体" w:hAnsi="宋体" w:eastAsia="黑体" w:cs="仿宋_GB2312"/>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工作技能类</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1.</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社会工作及荣誉</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个人获得国家级、省级、市级、校级、院级荣誉称号（自强之星、魅力团支书、三好学生标兵、三好学生、优秀共青团干部、优秀学生干部、优秀学生会干部、优秀社团干部、优秀团员、文化活动积极分子等）分别计</w:t>
      </w:r>
      <w:r>
        <w:rPr>
          <w:rFonts w:hint="default" w:ascii="Times New Roman" w:hAnsi="Times New Roman" w:eastAsia="汉仪书宋二简" w:cs="宋体"/>
          <w:color w:val="000000"/>
          <w:kern w:val="2"/>
          <w:sz w:val="21"/>
          <w:szCs w:val="21"/>
          <w:lang w:val="en-US" w:eastAsia="zh-CN" w:bidi="ar"/>
        </w:rPr>
        <w:t>35</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25</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15</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8</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）所在班团（社团）组织获得国家级、省级、市级、校级（校级仅限五四红旗团支部、特色团支部）表彰的，申报负责人分别计</w:t>
      </w:r>
      <w:r>
        <w:rPr>
          <w:rFonts w:hint="default" w:ascii="Times New Roman" w:hAnsi="Times New Roman" w:eastAsia="汉仪书宋二简" w:cs="宋体"/>
          <w:color w:val="000000"/>
          <w:kern w:val="2"/>
          <w:sz w:val="21"/>
          <w:szCs w:val="21"/>
          <w:lang w:val="en-US" w:eastAsia="zh-CN" w:bidi="ar"/>
        </w:rPr>
        <w:t>25</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15</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5</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次，骨干成员计</w:t>
      </w:r>
      <w:r>
        <w:rPr>
          <w:rFonts w:hint="default" w:ascii="Times New Roman" w:hAnsi="Times New Roman" w:eastAsia="汉仪书宋二简" w:cs="宋体"/>
          <w:color w:val="000000"/>
          <w:kern w:val="2"/>
          <w:sz w:val="21"/>
          <w:szCs w:val="21"/>
          <w:lang w:val="en-US" w:eastAsia="zh-CN" w:bidi="ar"/>
        </w:rPr>
        <w:t>15</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10</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6</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次，其他成员计</w:t>
      </w:r>
      <w:r>
        <w:rPr>
          <w:rFonts w:hint="default" w:ascii="Times New Roman" w:hAnsi="Times New Roman" w:eastAsia="汉仪书宋二简" w:cs="宋体"/>
          <w:color w:val="000000"/>
          <w:kern w:val="2"/>
          <w:sz w:val="21"/>
          <w:szCs w:val="21"/>
          <w:lang w:val="en-US" w:eastAsia="zh-CN" w:bidi="ar"/>
        </w:rPr>
        <w:t>8</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6</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4</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个实践学时。班团组织骨干成员数不多于该组织人数的</w:t>
      </w:r>
      <w:r>
        <w:rPr>
          <w:rFonts w:hint="default" w:ascii="Times New Roman" w:hAnsi="Times New Roman" w:eastAsia="汉仪书宋二简" w:cs="宋体"/>
          <w:color w:val="000000"/>
          <w:kern w:val="2"/>
          <w:sz w:val="21"/>
          <w:szCs w:val="21"/>
          <w:lang w:val="en-US" w:eastAsia="zh-CN" w:bidi="ar"/>
        </w:rPr>
        <w:t>25%</w:t>
      </w:r>
      <w:r>
        <w:rPr>
          <w:rFonts w:hint="default" w:ascii="汉仪书宋二简" w:hAnsi="汉仪书宋二简" w:eastAsia="汉仪书宋二简" w:cs="汉仪书宋二简"/>
          <w:color w:val="000000"/>
          <w:kern w:val="2"/>
          <w:sz w:val="21"/>
          <w:szCs w:val="21"/>
          <w:lang w:val="en-US" w:eastAsia="zh-CN" w:bidi="ar"/>
        </w:rPr>
        <w:t>，社团骨干成员数不多于该社团人数的</w:t>
      </w:r>
      <w:r>
        <w:rPr>
          <w:rFonts w:hint="default" w:ascii="Times New Roman" w:hAnsi="Times New Roman" w:eastAsia="汉仪书宋二简" w:cs="宋体"/>
          <w:color w:val="000000"/>
          <w:kern w:val="2"/>
          <w:sz w:val="21"/>
          <w:szCs w:val="21"/>
          <w:lang w:val="en-US" w:eastAsia="zh-CN" w:bidi="ar"/>
        </w:rPr>
        <w:t>15%</w:t>
      </w:r>
      <w:r>
        <w:rPr>
          <w:rFonts w:hint="default" w:ascii="汉仪书宋二简" w:hAnsi="汉仪书宋二简" w:eastAsia="汉仪书宋二简" w:cs="汉仪书宋二简"/>
          <w:color w:val="000000"/>
          <w:kern w:val="2"/>
          <w:sz w:val="21"/>
          <w:szCs w:val="21"/>
          <w:lang w:val="en-US" w:eastAsia="zh-CN" w:bidi="ar"/>
        </w:rPr>
        <w:t>。同一类别集体表彰取最高一项在第七学期统一开放权限申报并认定。</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）在校大学生艺术团、礼仪协会、运动队服务期满</w:t>
      </w:r>
      <w:r>
        <w:rPr>
          <w:rFonts w:hint="default" w:ascii="Times New Roman" w:hAnsi="Times New Roman" w:eastAsia="汉仪书宋二简" w:cs="宋体"/>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年，经相关单位考核合格，申报并经校团委审核后认定的，计</w:t>
      </w:r>
      <w:r>
        <w:rPr>
          <w:rFonts w:hint="default" w:ascii="Times New Roman" w:hAnsi="Times New Roman" w:eastAsia="汉仪书宋二简" w:cs="宋体"/>
          <w:color w:val="000000"/>
          <w:kern w:val="2"/>
          <w:sz w:val="21"/>
          <w:szCs w:val="21"/>
          <w:lang w:val="en-US" w:eastAsia="zh-CN" w:bidi="ar"/>
        </w:rPr>
        <w:t>100</w:t>
      </w:r>
      <w:r>
        <w:rPr>
          <w:rFonts w:hint="default" w:ascii="汉仪书宋二简" w:hAnsi="汉仪书宋二简" w:eastAsia="汉仪书宋二简" w:cs="汉仪书宋二简"/>
          <w:color w:val="000000"/>
          <w:kern w:val="2"/>
          <w:sz w:val="21"/>
          <w:szCs w:val="21"/>
          <w:lang w:val="en-US" w:eastAsia="zh-CN" w:bidi="ar"/>
        </w:rPr>
        <w:t>个实践学时。</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2.</w:t>
      </w:r>
      <w:r>
        <w:rPr>
          <w:rFonts w:hint="default" w:ascii="汉仪书宋二简" w:hAnsi="汉仪书宋二简"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技能证书</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1</w:t>
      </w:r>
      <w:r>
        <w:rPr>
          <w:rFonts w:hint="default" w:ascii="汉仪书宋二简" w:hAnsi="汉仪书宋二简" w:eastAsia="汉仪书宋二简" w:cs="汉仪书宋二简"/>
          <w:color w:val="000000"/>
          <w:kern w:val="2"/>
          <w:sz w:val="21"/>
          <w:szCs w:val="21"/>
          <w:lang w:val="en-US" w:eastAsia="zh-CN" w:bidi="ar"/>
        </w:rPr>
        <w:t>）在校期间获得各类专业技能与职业资格证书，除全国英语四级、计算机一级、专业英语四级等基础证书不予认定外，其余计</w:t>
      </w:r>
      <w:r>
        <w:rPr>
          <w:rFonts w:hint="default" w:ascii="Times New Roman" w:hAnsi="Times New Roman" w:eastAsia="汉仪书宋二简" w:cs="宋体"/>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个实践学时</w:t>
      </w:r>
      <w:r>
        <w:rPr>
          <w:rFonts w:hint="default" w:ascii="Times New Roman" w:hAnsi="Times New Roman" w:eastAsia="汉仪书宋二简" w:cs="宋体"/>
          <w:color w:val="000000"/>
          <w:kern w:val="2"/>
          <w:sz w:val="21"/>
          <w:szCs w:val="21"/>
          <w:lang w:val="en-US" w:eastAsia="zh-CN" w:bidi="ar"/>
        </w:rPr>
        <w:t>/</w:t>
      </w:r>
      <w:r>
        <w:rPr>
          <w:rFonts w:hint="default" w:ascii="汉仪书宋二简" w:hAnsi="汉仪书宋二简" w:eastAsia="汉仪书宋二简" w:cs="汉仪书宋二简"/>
          <w:color w:val="000000"/>
          <w:kern w:val="2"/>
          <w:sz w:val="21"/>
          <w:szCs w:val="21"/>
          <w:lang w:val="en-US" w:eastAsia="zh-CN" w:bidi="ar"/>
        </w:rPr>
        <w:t>项，且</w:t>
      </w:r>
      <w:r>
        <w:rPr>
          <w:rFonts w:hint="default" w:ascii="Times New Roman" w:hAnsi="Times New Roman" w:eastAsia="汉仪书宋二简" w:cs="宋体"/>
          <w:color w:val="000000"/>
          <w:kern w:val="2"/>
          <w:sz w:val="21"/>
          <w:szCs w:val="21"/>
          <w:lang w:val="en-US" w:eastAsia="zh-CN" w:bidi="ar"/>
        </w:rPr>
        <w:t>15</w:t>
      </w:r>
      <w:r>
        <w:rPr>
          <w:rFonts w:hint="default" w:ascii="汉仪书宋二简" w:hAnsi="汉仪书宋二简" w:eastAsia="汉仪书宋二简" w:cs="汉仪书宋二简"/>
          <w:color w:val="000000"/>
          <w:kern w:val="2"/>
          <w:sz w:val="21"/>
          <w:szCs w:val="21"/>
          <w:lang w:val="en-US" w:eastAsia="zh-CN" w:bidi="ar"/>
        </w:rPr>
        <w:t>个实践学时封顶。各类专业技能与职业资格证书在第七学期统一开放权限申报并认定。</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宋体"/>
          <w:color w:val="000000"/>
          <w:kern w:val="2"/>
          <w:sz w:val="21"/>
          <w:szCs w:val="21"/>
          <w:lang w:val="en-US" w:eastAsia="zh-CN" w:bidi="ar"/>
        </w:rPr>
        <w:t>2</w:t>
      </w:r>
      <w:r>
        <w:rPr>
          <w:rFonts w:hint="default" w:ascii="汉仪书宋二简" w:hAnsi="汉仪书宋二简" w:eastAsia="汉仪书宋二简" w:cs="汉仪书宋二简"/>
          <w:color w:val="000000"/>
          <w:kern w:val="2"/>
          <w:sz w:val="21"/>
          <w:szCs w:val="21"/>
          <w:lang w:val="en-US" w:eastAsia="zh-CN" w:bidi="ar"/>
        </w:rPr>
        <w:t>）雅思</w:t>
      </w:r>
      <w:r>
        <w:rPr>
          <w:rFonts w:hint="default" w:ascii="Times New Roman" w:hAnsi="Times New Roman" w:eastAsia="汉仪书宋二简" w:cs="宋体"/>
          <w:color w:val="000000"/>
          <w:kern w:val="2"/>
          <w:sz w:val="21"/>
          <w:szCs w:val="21"/>
          <w:lang w:val="en-US" w:eastAsia="zh-CN" w:bidi="ar"/>
        </w:rPr>
        <w:t>6.0</w:t>
      </w:r>
      <w:r>
        <w:rPr>
          <w:rFonts w:hint="default" w:ascii="汉仪书宋二简" w:hAnsi="汉仪书宋二简" w:eastAsia="汉仪书宋二简" w:cs="汉仪书宋二简"/>
          <w:color w:val="000000"/>
          <w:kern w:val="2"/>
          <w:sz w:val="21"/>
          <w:szCs w:val="21"/>
          <w:lang w:val="en-US" w:eastAsia="zh-CN" w:bidi="ar"/>
        </w:rPr>
        <w:t>以上、托福</w:t>
      </w:r>
      <w:r>
        <w:rPr>
          <w:rFonts w:hint="default" w:ascii="Times New Roman" w:hAnsi="Times New Roman" w:eastAsia="汉仪书宋二简" w:cs="宋体"/>
          <w:color w:val="000000"/>
          <w:kern w:val="2"/>
          <w:sz w:val="21"/>
          <w:szCs w:val="21"/>
          <w:lang w:val="en-US" w:eastAsia="zh-CN" w:bidi="ar"/>
        </w:rPr>
        <w:t>80</w:t>
      </w:r>
      <w:r>
        <w:rPr>
          <w:rFonts w:hint="default" w:ascii="汉仪书宋二简" w:hAnsi="汉仪书宋二简" w:eastAsia="汉仪书宋二简" w:cs="汉仪书宋二简"/>
          <w:color w:val="000000"/>
          <w:kern w:val="2"/>
          <w:sz w:val="21"/>
          <w:szCs w:val="21"/>
          <w:lang w:val="en-US" w:eastAsia="zh-CN" w:bidi="ar"/>
        </w:rPr>
        <w:t>分以上或考取研究生者，计</w:t>
      </w:r>
      <w:r>
        <w:rPr>
          <w:rFonts w:hint="default" w:ascii="Times New Roman" w:hAnsi="Times New Roman" w:eastAsia="汉仪书宋二简" w:cs="宋体"/>
          <w:color w:val="000000"/>
          <w:kern w:val="2"/>
          <w:sz w:val="21"/>
          <w:szCs w:val="21"/>
          <w:lang w:val="en-US" w:eastAsia="zh-CN" w:bidi="ar"/>
        </w:rPr>
        <w:t>20</w:t>
      </w:r>
      <w:r>
        <w:rPr>
          <w:rFonts w:hint="default" w:ascii="汉仪书宋二简" w:hAnsi="汉仪书宋二简" w:eastAsia="汉仪书宋二简" w:cs="汉仪书宋二简"/>
          <w:color w:val="000000"/>
          <w:kern w:val="2"/>
          <w:sz w:val="21"/>
          <w:szCs w:val="21"/>
          <w:lang w:val="en-US" w:eastAsia="zh-CN" w:bidi="ar"/>
        </w:rPr>
        <w:t>个实践学时，此项不重复累加，在第八学期统一开放权限申报并认定。</w:t>
      </w:r>
    </w:p>
    <w:p>
      <w:pPr>
        <w:pStyle w:val="3"/>
        <w:widowControl/>
        <w:spacing w:before="360" w:beforeAutospacing="0" w:after="120" w:afterAutospacing="0"/>
        <w:rPr>
          <w:rFonts w:hint="default" w:ascii="Times New Roman" w:hAnsi="Times New Roman" w:eastAsia="汉仪大宋简" w:cs="Times New Roman"/>
          <w:kern w:val="2"/>
          <w:sz w:val="28"/>
          <w:szCs w:val="28"/>
        </w:rPr>
      </w:pPr>
      <w:bookmarkStart w:id="8" w:name="_Toc491168423"/>
      <w:bookmarkEnd w:id="8"/>
      <w:bookmarkStart w:id="9" w:name="_Toc491201230"/>
      <w:r>
        <w:rPr>
          <w:rFonts w:hint="default" w:ascii="汉仪大宋简" w:hAnsi="汉仪大宋简" w:eastAsia="汉仪大宋简" w:cs="汉仪大宋简"/>
          <w:kern w:val="2"/>
          <w:sz w:val="28"/>
          <w:szCs w:val="28"/>
        </w:rPr>
        <w:t>第四章</w:t>
      </w:r>
      <w:bookmarkEnd w:id="9"/>
      <w:r>
        <w:rPr>
          <w:rFonts w:hint="default" w:ascii="Times New Roman" w:hAnsi="Times New Roman" w:eastAsia="汉仪大宋简" w:cs="Times New Roman"/>
          <w:kern w:val="2"/>
          <w:sz w:val="28"/>
          <w:szCs w:val="28"/>
        </w:rPr>
        <w:t xml:space="preserve">  </w:t>
      </w:r>
      <w:r>
        <w:rPr>
          <w:rFonts w:hint="default" w:ascii="汉仪大宋简" w:hAnsi="汉仪大宋简" w:eastAsia="汉仪大宋简" w:cs="汉仪大宋简"/>
          <w:kern w:val="2"/>
          <w:sz w:val="28"/>
          <w:szCs w:val="28"/>
        </w:rPr>
        <w:t>附则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第十四条</w:t>
      </w:r>
      <w:r>
        <w:rPr>
          <w:rFonts w:hint="eastAsia" w:ascii="黑体" w:hAnsi="宋体" w:eastAsia="黑体" w:cs="仿宋_GB2312"/>
          <w:color w:val="000000"/>
          <w:kern w:val="2"/>
          <w:sz w:val="21"/>
          <w:szCs w:val="21"/>
          <w:lang w:val="en-US" w:eastAsia="zh-CN" w:bidi="ar"/>
        </w:rPr>
        <w:t xml:space="preserve"> </w:t>
      </w:r>
      <w:r>
        <w:rPr>
          <w:rFonts w:hint="default" w:ascii="Times New Roman" w:hAnsi="Times New Roman" w:eastAsia="汉仪书宋二简"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本办法未涉及到的事项，提交校第二课堂工作小组讨论决定。</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eastAsia" w:ascii="黑体" w:hAnsi="宋体" w:eastAsia="黑体" w:cs="黑体"/>
          <w:color w:val="000000"/>
          <w:kern w:val="2"/>
          <w:sz w:val="21"/>
          <w:szCs w:val="21"/>
          <w:lang w:val="en-US" w:eastAsia="zh-CN" w:bidi="ar"/>
        </w:rPr>
        <w:t>第十五条</w:t>
      </w:r>
      <w:r>
        <w:rPr>
          <w:rFonts w:hint="eastAsia" w:ascii="黑体" w:hAnsi="宋体" w:eastAsia="黑体" w:cs="仿宋_GB2312"/>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本办法从</w:t>
      </w:r>
      <w:r>
        <w:rPr>
          <w:rFonts w:hint="default" w:ascii="Times New Roman" w:hAnsi="Times New Roman" w:eastAsia="汉仪书宋二简" w:cs="宋体"/>
          <w:color w:val="000000"/>
          <w:kern w:val="2"/>
          <w:sz w:val="21"/>
          <w:szCs w:val="21"/>
          <w:lang w:val="en-US" w:eastAsia="zh-CN" w:bidi="ar"/>
        </w:rPr>
        <w:t>2016</w:t>
      </w:r>
      <w:r>
        <w:rPr>
          <w:rFonts w:hint="default" w:ascii="汉仪书宋二简" w:hAnsi="汉仪书宋二简" w:eastAsia="汉仪书宋二简" w:cs="汉仪书宋二简"/>
          <w:color w:val="000000"/>
          <w:kern w:val="2"/>
          <w:sz w:val="21"/>
          <w:szCs w:val="21"/>
          <w:lang w:val="en-US" w:eastAsia="zh-CN" w:bidi="ar"/>
        </w:rPr>
        <w:t>级本科生开始试行。</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rPr>
      </w:pPr>
      <w:r>
        <w:rPr>
          <w:rFonts w:hint="default" w:ascii="汉仪书宋二简" w:hAnsi="汉仪书宋二简" w:eastAsia="汉仪书宋二简"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firstLine="420" w:firstLineChars="200"/>
        <w:jc w:val="right"/>
        <w:rPr>
          <w:rFonts w:hint="default" w:ascii="Times New Roman" w:hAnsi="Times New Roman" w:eastAsia="汉仪书宋二简" w:cs="宋体"/>
          <w:color w:val="000000"/>
          <w:kern w:val="2"/>
          <w:sz w:val="21"/>
          <w:szCs w:val="21"/>
        </w:rPr>
      </w:pPr>
      <w:r>
        <w:rPr>
          <w:rFonts w:hint="default" w:ascii="Times New Roman" w:hAnsi="Times New Roman" w:eastAsia="汉仪书宋二简"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jc w:val="both"/>
        <w:rPr>
          <w:rFonts w:hint="default" w:ascii="汉仪书宋二简" w:hAnsi="汉仪书宋二简" w:eastAsia="汉仪书宋二简" w:cs="汉仪书宋二简"/>
          <w:color w:val="000000"/>
          <w:kern w:val="2"/>
          <w:sz w:val="21"/>
          <w:szCs w:val="21"/>
          <w:lang w:val="en-US" w:eastAsia="zh-CN" w:bidi="ar"/>
        </w:rPr>
      </w:pPr>
    </w:p>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附件</w:t>
      </w:r>
    </w:p>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宋体"/>
          <w:b/>
          <w:color w:val="000000"/>
          <w:kern w:val="2"/>
          <w:sz w:val="21"/>
          <w:szCs w:val="21"/>
        </w:rPr>
      </w:pPr>
      <w:r>
        <w:rPr>
          <w:rFonts w:hint="default" w:ascii="汉仪书宋二简" w:hAnsi="汉仪书宋二简" w:eastAsia="汉仪书宋二简" w:cs="汉仪书宋二简"/>
          <w:b/>
          <w:color w:val="000000"/>
          <w:kern w:val="2"/>
          <w:sz w:val="21"/>
          <w:szCs w:val="21"/>
          <w:lang w:val="en-US" w:eastAsia="zh-CN" w:bidi="ar"/>
        </w:rPr>
        <w:t>学生科技创新竞赛分类表</w:t>
      </w:r>
    </w:p>
    <w:tbl>
      <w:tblPr>
        <w:tblStyle w:val="6"/>
        <w:tblW w:w="622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60"/>
        <w:gridCol w:w="703"/>
        <w:gridCol w:w="51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46" w:hRule="atLeast"/>
          <w:jc w:val="center"/>
        </w:trPr>
        <w:tc>
          <w:tcPr>
            <w:tcW w:w="36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宋体"/>
                <w:color w:val="000000"/>
                <w:kern w:val="2"/>
                <w:sz w:val="21"/>
                <w:szCs w:val="21"/>
                <w:bdr w:val="none" w:color="auto" w:sz="0" w:space="0"/>
              </w:rPr>
            </w:pPr>
            <w:r>
              <w:rPr>
                <w:rFonts w:hint="default" w:ascii="汉仪书宋二简" w:hAnsi="汉仪书宋二简" w:eastAsia="汉仪书宋二简" w:cs="宋体"/>
                <w:color w:val="000000"/>
                <w:kern w:val="2"/>
                <w:sz w:val="21"/>
                <w:szCs w:val="21"/>
                <w:bdr w:val="none" w:color="auto" w:sz="0" w:space="0"/>
                <w:lang w:val="en-US" w:eastAsia="zh-CN" w:bidi="ar"/>
              </w:rPr>
              <w:t>国</w:t>
            </w:r>
          </w:p>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宋体"/>
                <w:color w:val="000000"/>
                <w:kern w:val="2"/>
                <w:sz w:val="21"/>
                <w:szCs w:val="21"/>
                <w:bdr w:val="none" w:color="auto" w:sz="0" w:space="0"/>
              </w:rPr>
            </w:pPr>
            <w:r>
              <w:rPr>
                <w:rFonts w:hint="default" w:ascii="汉仪书宋二简" w:hAnsi="汉仪书宋二简" w:eastAsia="汉仪书宋二简" w:cs="宋体"/>
                <w:color w:val="000000"/>
                <w:kern w:val="2"/>
                <w:sz w:val="21"/>
                <w:szCs w:val="21"/>
                <w:bdr w:val="none" w:color="auto" w:sz="0" w:space="0"/>
                <w:lang w:val="en-US" w:eastAsia="zh-CN" w:bidi="ar"/>
              </w:rPr>
              <w:t>家</w:t>
            </w:r>
          </w:p>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宋体"/>
                <w:color w:val="000000"/>
                <w:kern w:val="2"/>
                <w:sz w:val="21"/>
                <w:szCs w:val="21"/>
                <w:bdr w:val="none" w:color="auto" w:sz="0" w:space="0"/>
              </w:rPr>
            </w:pPr>
            <w:r>
              <w:rPr>
                <w:rFonts w:hint="default" w:ascii="汉仪书宋二简" w:hAnsi="汉仪书宋二简" w:eastAsia="汉仪书宋二简" w:cs="宋体"/>
                <w:color w:val="000000"/>
                <w:kern w:val="2"/>
                <w:sz w:val="21"/>
                <w:szCs w:val="21"/>
                <w:bdr w:val="none" w:color="auto" w:sz="0" w:space="0"/>
                <w:lang w:val="en-US" w:eastAsia="zh-CN" w:bidi="ar"/>
              </w:rPr>
              <w:t>级</w:t>
            </w:r>
          </w:p>
        </w:tc>
        <w:tc>
          <w:tcPr>
            <w:tcW w:w="70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宋体"/>
                <w:color w:val="000000"/>
                <w:kern w:val="2"/>
                <w:sz w:val="21"/>
                <w:szCs w:val="21"/>
                <w:bdr w:val="none" w:color="auto" w:sz="0" w:space="0"/>
              </w:rPr>
            </w:pPr>
            <w:r>
              <w:rPr>
                <w:rFonts w:hint="default" w:ascii="汉仪书宋二简" w:hAnsi="汉仪书宋二简" w:eastAsia="汉仪书宋二简" w:cs="宋体"/>
                <w:color w:val="000000"/>
                <w:kern w:val="2"/>
                <w:sz w:val="21"/>
                <w:szCs w:val="21"/>
                <w:bdr w:val="none" w:color="auto" w:sz="0" w:space="0"/>
                <w:lang w:val="en-US" w:eastAsia="zh-CN" w:bidi="ar"/>
              </w:rPr>
              <w:t>综合性竞赛</w:t>
            </w:r>
          </w:p>
        </w:tc>
        <w:tc>
          <w:tcPr>
            <w:tcW w:w="515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firstLine="420" w:firstLineChars="200"/>
              <w:jc w:val="left"/>
              <w:rPr>
                <w:rFonts w:hint="default" w:ascii="方正大标宋简体" w:hAnsi="宋体" w:eastAsia="方正大标宋简体" w:cs="方正大标宋简体"/>
                <w:color w:val="000000"/>
                <w:kern w:val="0"/>
                <w:sz w:val="22"/>
                <w:szCs w:val="22"/>
                <w:bdr w:val="none" w:color="auto" w:sz="0" w:space="0"/>
              </w:rPr>
            </w:pPr>
            <w:r>
              <w:rPr>
                <w:rFonts w:hint="default" w:ascii="汉仪书宋二简" w:hAnsi="汉仪书宋二简" w:eastAsia="汉仪书宋二简" w:cs="宋体"/>
                <w:color w:val="000000"/>
                <w:kern w:val="2"/>
                <w:sz w:val="21"/>
                <w:szCs w:val="21"/>
                <w:bdr w:val="none" w:color="auto" w:sz="0" w:space="0"/>
                <w:lang w:val="en-US" w:eastAsia="zh-CN" w:bidi="ar"/>
              </w:rPr>
              <w:t>由团中央、中国科协、教育部和全国学联共同主办的“挑战杯”全国大学生课外学术科技作品竞赛及由团中央、教育部、</w:t>
            </w:r>
            <w:r>
              <w:rPr>
                <w:rFonts w:hint="default" w:ascii="Times New Roman" w:hAnsi="Times New Roman" w:eastAsia="汉仪书宋二简" w:cs="宋体"/>
                <w:kern w:val="2"/>
                <w:sz w:val="21"/>
                <w:szCs w:val="21"/>
                <w:bdr w:val="none" w:color="auto" w:sz="0" w:space="0"/>
                <w:lang w:val="en-US" w:eastAsia="zh-CN" w:bidi="ar"/>
              </w:rPr>
              <w:fldChar w:fldCharType="begin"/>
            </w:r>
            <w:r>
              <w:rPr>
                <w:rFonts w:hint="default" w:ascii="Times New Roman" w:hAnsi="Times New Roman" w:eastAsia="汉仪书宋二简" w:cs="宋体"/>
                <w:kern w:val="2"/>
                <w:sz w:val="21"/>
                <w:szCs w:val="21"/>
                <w:bdr w:val="none" w:color="auto" w:sz="0" w:space="0"/>
                <w:lang w:val="en-US" w:eastAsia="zh-CN" w:bidi="ar"/>
              </w:rPr>
              <w:instrText xml:space="preserve"> HYPERLINK "http://www.mohrss.gov.cn/" \o "人力资源社会保障部" </w:instrText>
            </w:r>
            <w:r>
              <w:rPr>
                <w:rFonts w:hint="default" w:ascii="Times New Roman" w:hAnsi="Times New Roman" w:eastAsia="汉仪书宋二简" w:cs="宋体"/>
                <w:kern w:val="2"/>
                <w:sz w:val="21"/>
                <w:szCs w:val="21"/>
                <w:bdr w:val="none" w:color="auto" w:sz="0" w:space="0"/>
                <w:lang w:val="en-US" w:eastAsia="zh-CN" w:bidi="ar"/>
              </w:rPr>
              <w:fldChar w:fldCharType="separate"/>
            </w:r>
            <w:r>
              <w:rPr>
                <w:rStyle w:val="5"/>
                <w:rFonts w:hint="default" w:ascii="Times New Roman" w:hAnsi="Times New Roman" w:eastAsia="汉仪书宋二简" w:cs="宋体"/>
                <w:kern w:val="2"/>
                <w:sz w:val="21"/>
                <w:szCs w:val="21"/>
                <w:bdr w:val="none" w:color="auto" w:sz="0" w:space="0"/>
              </w:rPr>
              <w:t>人力资源和社会保障部</w:t>
            </w:r>
            <w:r>
              <w:rPr>
                <w:rFonts w:hint="default" w:ascii="Times New Roman" w:hAnsi="Times New Roman" w:eastAsia="汉仪书宋二简" w:cs="宋体"/>
                <w:kern w:val="2"/>
                <w:sz w:val="21"/>
                <w:szCs w:val="21"/>
                <w:bdr w:val="none" w:color="auto" w:sz="0" w:space="0"/>
                <w:lang w:val="en-US" w:eastAsia="zh-CN" w:bidi="ar"/>
              </w:rPr>
              <w:fldChar w:fldCharType="end"/>
            </w:r>
            <w:r>
              <w:rPr>
                <w:rFonts w:hint="default" w:ascii="Times New Roman" w:hAnsi="Times New Roman" w:cs="Times New Roman" w:eastAsiaTheme="minorEastAsia"/>
                <w:kern w:val="2"/>
                <w:sz w:val="21"/>
                <w:szCs w:val="21"/>
                <w:bdr w:val="none" w:color="auto" w:sz="0" w:space="0"/>
                <w:lang w:val="en-US" w:eastAsia="zh-CN" w:bidi="ar"/>
              </w:rPr>
              <w:t>、中国科协和全国学联共同主办的“创青春”全国大学生创业大赛</w:t>
            </w:r>
            <w:r>
              <w:rPr>
                <w:rFonts w:hint="default" w:ascii="仿宋_GB2312" w:hAnsi="宋体" w:eastAsia="仿宋_GB2312" w:cs="仿宋_GB2312"/>
                <w:color w:val="000000"/>
                <w:kern w:val="0"/>
                <w:sz w:val="22"/>
                <w:szCs w:val="22"/>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975" w:hRule="atLeast"/>
          <w:jc w:val="center"/>
        </w:trPr>
        <w:tc>
          <w:tcPr>
            <w:tcW w:w="3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宋体"/>
                <w:color w:val="000000"/>
                <w:kern w:val="2"/>
                <w:sz w:val="21"/>
                <w:szCs w:val="21"/>
                <w:bdr w:val="none" w:color="auto" w:sz="0" w:space="0"/>
              </w:rPr>
            </w:pPr>
            <w:r>
              <w:rPr>
                <w:rFonts w:hint="default" w:ascii="汉仪书宋二简" w:hAnsi="汉仪书宋二简" w:eastAsia="汉仪书宋二简" w:cs="宋体"/>
                <w:color w:val="000000"/>
                <w:kern w:val="2"/>
                <w:sz w:val="21"/>
                <w:szCs w:val="21"/>
                <w:bdr w:val="none" w:color="auto" w:sz="0" w:space="0"/>
                <w:lang w:val="en-US" w:eastAsia="zh-CN" w:bidi="ar"/>
              </w:rPr>
              <w:t>一类竞赛</w:t>
            </w:r>
          </w:p>
        </w:tc>
        <w:tc>
          <w:tcPr>
            <w:tcW w:w="515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firstLine="420" w:firstLineChars="200"/>
              <w:jc w:val="left"/>
              <w:rPr>
                <w:rFonts w:hint="default" w:ascii="仿宋_GB2312" w:hAnsi="宋体" w:eastAsia="仿宋_GB2312" w:cs="仿宋_GB2312"/>
                <w:color w:val="000000"/>
                <w:kern w:val="0"/>
                <w:sz w:val="22"/>
                <w:szCs w:val="22"/>
                <w:bdr w:val="none" w:color="auto" w:sz="0" w:space="0"/>
              </w:rPr>
            </w:pPr>
            <w:r>
              <w:rPr>
                <w:rFonts w:hint="default" w:ascii="汉仪书宋二简" w:hAnsi="汉仪书宋二简" w:eastAsia="汉仪书宋二简" w:cs="宋体"/>
                <w:color w:val="000000"/>
                <w:kern w:val="2"/>
                <w:sz w:val="21"/>
                <w:szCs w:val="21"/>
                <w:bdr w:val="none" w:color="auto" w:sz="0" w:space="0"/>
                <w:lang w:val="en-US" w:eastAsia="zh-CN" w:bidi="ar"/>
              </w:rPr>
              <w:t>由教育部、财政部等部委倡导主办的全国大学生数学建模大赛、全国大学生电子设计竞赛、全国大学生机械创新设计大赛、全国大学生工程训练综合能力竞赛、中国“互联网</w:t>
            </w:r>
            <w:r>
              <w:rPr>
                <w:rFonts w:hint="default" w:ascii="Times New Roman" w:hAnsi="Times New Roman" w:eastAsia="汉仪书宋二简" w:cs="宋体"/>
                <w:color w:val="000000"/>
                <w:kern w:val="2"/>
                <w:sz w:val="21"/>
                <w:szCs w:val="21"/>
                <w:bdr w:val="none" w:color="auto" w:sz="0" w:space="0"/>
                <w:lang w:val="en-US" w:eastAsia="zh-CN" w:bidi="ar"/>
              </w:rPr>
              <w:t>+</w:t>
            </w:r>
            <w:r>
              <w:rPr>
                <w:rFonts w:hint="default" w:ascii="汉仪书宋二简" w:hAnsi="汉仪书宋二简" w:eastAsia="汉仪书宋二简" w:cs="宋体"/>
                <w:color w:val="000000"/>
                <w:kern w:val="2"/>
                <w:sz w:val="21"/>
                <w:szCs w:val="21"/>
                <w:bdr w:val="none" w:color="auto" w:sz="0" w:space="0"/>
                <w:lang w:val="en-US" w:eastAsia="zh-CN" w:bidi="ar"/>
              </w:rPr>
              <w:t>”大学生创新创业大赛、全国周培源大学生力学竞赛、“飞思卡尔”全国大学生智能车竞赛、全国大学生节能减排社会实践与科技竞赛等社会影响广泛、业内权威性较高的全国性学科竞赛。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2" w:hRule="atLeast"/>
          <w:jc w:val="center"/>
        </w:trPr>
        <w:tc>
          <w:tcPr>
            <w:tcW w:w="3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宋体"/>
                <w:color w:val="000000"/>
                <w:kern w:val="2"/>
                <w:sz w:val="21"/>
                <w:szCs w:val="21"/>
                <w:bdr w:val="none" w:color="auto" w:sz="0" w:space="0"/>
              </w:rPr>
            </w:pPr>
            <w:r>
              <w:rPr>
                <w:rFonts w:hint="default" w:ascii="汉仪书宋二简" w:hAnsi="汉仪书宋二简" w:eastAsia="汉仪书宋二简" w:cs="宋体"/>
                <w:color w:val="000000"/>
                <w:kern w:val="2"/>
                <w:sz w:val="21"/>
                <w:szCs w:val="21"/>
                <w:bdr w:val="none" w:color="auto" w:sz="0" w:space="0"/>
                <w:lang w:val="en-US" w:eastAsia="zh-CN" w:bidi="ar"/>
              </w:rPr>
              <w:t>二类竞赛</w:t>
            </w:r>
          </w:p>
        </w:tc>
        <w:tc>
          <w:tcPr>
            <w:tcW w:w="515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firstLine="420" w:firstLineChars="200"/>
              <w:jc w:val="left"/>
              <w:rPr>
                <w:rFonts w:hint="default" w:ascii="Times New Roman" w:hAnsi="Times New Roman" w:eastAsia="汉仪书宋二简" w:cs="宋体"/>
                <w:color w:val="000000"/>
                <w:kern w:val="2"/>
                <w:sz w:val="21"/>
                <w:szCs w:val="21"/>
                <w:bdr w:val="none" w:color="auto" w:sz="0" w:space="0"/>
              </w:rPr>
            </w:pPr>
            <w:r>
              <w:rPr>
                <w:rFonts w:hint="default" w:ascii="汉仪书宋二简" w:hAnsi="汉仪书宋二简" w:eastAsia="汉仪书宋二简" w:cs="宋体"/>
                <w:color w:val="000000"/>
                <w:kern w:val="2"/>
                <w:sz w:val="21"/>
                <w:szCs w:val="21"/>
                <w:bdr w:val="none" w:color="auto" w:sz="0" w:space="0"/>
                <w:lang w:val="en-US" w:eastAsia="zh-CN" w:bidi="ar"/>
              </w:rPr>
              <w:t>由教育部委托高等学校各专业教学指导委员会主办或经学校教学委员会认定的全国性学会</w:t>
            </w:r>
            <w:r>
              <w:rPr>
                <w:rFonts w:hint="default" w:ascii="Times New Roman" w:hAnsi="Times New Roman" w:eastAsia="汉仪书宋二简" w:cs="宋体"/>
                <w:color w:val="000000"/>
                <w:kern w:val="2"/>
                <w:sz w:val="21"/>
                <w:szCs w:val="21"/>
                <w:bdr w:val="none" w:color="auto" w:sz="0" w:space="0"/>
                <w:lang w:val="en-US" w:eastAsia="zh-CN" w:bidi="ar"/>
              </w:rPr>
              <w:t>(</w:t>
            </w:r>
            <w:r>
              <w:rPr>
                <w:rFonts w:hint="default" w:ascii="汉仪书宋二简" w:hAnsi="汉仪书宋二简" w:eastAsia="汉仪书宋二简" w:cs="宋体"/>
                <w:color w:val="000000"/>
                <w:kern w:val="2"/>
                <w:sz w:val="21"/>
                <w:szCs w:val="21"/>
                <w:bdr w:val="none" w:color="auto" w:sz="0" w:space="0"/>
                <w:lang w:val="en-US" w:eastAsia="zh-CN" w:bidi="ar"/>
              </w:rPr>
              <w:t>协会</w:t>
            </w:r>
            <w:r>
              <w:rPr>
                <w:rFonts w:hint="default" w:ascii="Times New Roman" w:hAnsi="Times New Roman" w:eastAsia="汉仪书宋二简" w:cs="宋体"/>
                <w:color w:val="000000"/>
                <w:kern w:val="2"/>
                <w:sz w:val="21"/>
                <w:szCs w:val="21"/>
                <w:bdr w:val="none" w:color="auto" w:sz="0" w:space="0"/>
                <w:lang w:val="en-US" w:eastAsia="zh-CN" w:bidi="ar"/>
              </w:rPr>
              <w:t>)</w:t>
            </w:r>
            <w:r>
              <w:rPr>
                <w:rFonts w:hint="default" w:ascii="汉仪书宋二简" w:hAnsi="汉仪书宋二简" w:eastAsia="汉仪书宋二简" w:cs="宋体"/>
                <w:color w:val="000000"/>
                <w:kern w:val="2"/>
                <w:sz w:val="21"/>
                <w:szCs w:val="21"/>
                <w:bdr w:val="none" w:color="auto" w:sz="0" w:space="0"/>
                <w:lang w:val="en-US" w:eastAsia="zh-CN" w:bidi="ar"/>
              </w:rPr>
              <w:t>主办的全国范围内有较大社会影响力的学科竞赛，包括“蓝桥杯”全国软件和信息技术专业人才大赛、全国大学生数学竞赛、全国大学生物理实验竞赛、全国大学生广告艺术大赛、全国大学生结构设计竞赛、全国大学生物联网设计竞赛、全国大学生电子商务“创新</w:t>
            </w:r>
            <w:r>
              <w:rPr>
                <w:rFonts w:hint="default" w:ascii="Times New Roman" w:hAnsi="Times New Roman" w:eastAsia="汉仪书宋二简" w:cs="宋体"/>
                <w:color w:val="000000"/>
                <w:kern w:val="2"/>
                <w:sz w:val="21"/>
                <w:szCs w:val="21"/>
                <w:bdr w:val="none" w:color="auto" w:sz="0" w:space="0"/>
                <w:lang w:val="en-US" w:eastAsia="zh-CN" w:bidi="ar"/>
              </w:rPr>
              <w:t> </w:t>
            </w:r>
            <w:r>
              <w:rPr>
                <w:rFonts w:hint="default" w:ascii="汉仪书宋二简" w:hAnsi="汉仪书宋二简" w:eastAsia="汉仪书宋二简" w:cs="宋体"/>
                <w:color w:val="000000"/>
                <w:kern w:val="2"/>
                <w:sz w:val="21"/>
                <w:szCs w:val="21"/>
                <w:bdr w:val="none" w:color="auto" w:sz="0" w:space="0"/>
                <w:lang w:val="en-US" w:eastAsia="zh-CN" w:bidi="ar"/>
              </w:rPr>
              <w:t>创意</w:t>
            </w:r>
            <w:r>
              <w:rPr>
                <w:rFonts w:hint="default" w:ascii="Times New Roman" w:hAnsi="Times New Roman" w:eastAsia="汉仪书宋二简" w:cs="宋体"/>
                <w:color w:val="000000"/>
                <w:kern w:val="2"/>
                <w:sz w:val="21"/>
                <w:szCs w:val="21"/>
                <w:bdr w:val="none" w:color="auto" w:sz="0" w:space="0"/>
                <w:lang w:val="en-US" w:eastAsia="zh-CN" w:bidi="ar"/>
              </w:rPr>
              <w:t> </w:t>
            </w:r>
            <w:r>
              <w:rPr>
                <w:rFonts w:hint="default" w:ascii="汉仪书宋二简" w:hAnsi="汉仪书宋二简" w:eastAsia="汉仪书宋二简" w:cs="宋体"/>
                <w:color w:val="000000"/>
                <w:kern w:val="2"/>
                <w:sz w:val="21"/>
                <w:szCs w:val="21"/>
                <w:bdr w:val="none" w:color="auto" w:sz="0" w:space="0"/>
                <w:lang w:val="en-US" w:eastAsia="zh-CN" w:bidi="ar"/>
              </w:rPr>
              <w:t>创业”挑战赛、全国软件专业人才设计与开发大赛、全国大学生英语竞赛、全国大学生机械产品数字化设计大赛、大学生新材料创新设计大赛、全国管理决策模拟大赛、全国大学生化工设计竞赛、全国大学生先进成图技术与产品信息建模创新大赛、全国大学生电气与自动化大赛、中国大学生铸造工艺设计大赛等全国性学科竞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8" w:hRule="atLeast"/>
          <w:jc w:val="center"/>
        </w:trPr>
        <w:tc>
          <w:tcPr>
            <w:tcW w:w="36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宋体"/>
                <w:color w:val="000000"/>
                <w:kern w:val="2"/>
                <w:sz w:val="21"/>
                <w:szCs w:val="21"/>
                <w:bdr w:val="none" w:color="auto" w:sz="0" w:space="0"/>
              </w:rPr>
            </w:pPr>
            <w:r>
              <w:rPr>
                <w:rFonts w:hint="default" w:ascii="汉仪书宋二简" w:hAnsi="汉仪书宋二简" w:eastAsia="汉仪书宋二简" w:cs="宋体"/>
                <w:color w:val="000000"/>
                <w:kern w:val="2"/>
                <w:sz w:val="21"/>
                <w:szCs w:val="21"/>
                <w:bdr w:val="none" w:color="auto" w:sz="0" w:space="0"/>
                <w:lang w:val="en-US" w:eastAsia="zh-CN" w:bidi="ar"/>
              </w:rPr>
              <w:t>三类竞赛</w:t>
            </w:r>
          </w:p>
        </w:tc>
        <w:tc>
          <w:tcPr>
            <w:tcW w:w="515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firstLine="420" w:firstLineChars="200"/>
              <w:jc w:val="left"/>
              <w:rPr>
                <w:rFonts w:hint="default" w:ascii="仿宋_GB2312" w:hAnsi="宋体" w:eastAsia="仿宋_GB2312" w:cs="仿宋_GB2312"/>
                <w:color w:val="000000"/>
                <w:kern w:val="0"/>
                <w:sz w:val="22"/>
                <w:szCs w:val="22"/>
                <w:bdr w:val="none" w:color="auto" w:sz="0" w:space="0"/>
              </w:rPr>
            </w:pPr>
            <w:r>
              <w:rPr>
                <w:rFonts w:hint="default" w:ascii="汉仪书宋二简" w:hAnsi="汉仪书宋二简" w:eastAsia="汉仪书宋二简" w:cs="宋体"/>
                <w:color w:val="000000"/>
                <w:kern w:val="2"/>
                <w:sz w:val="21"/>
                <w:szCs w:val="21"/>
                <w:bdr w:val="none" w:color="auto" w:sz="0" w:space="0"/>
                <w:lang w:val="en-US" w:eastAsia="zh-CN" w:bidi="ar"/>
              </w:rPr>
              <w:t>由全国性学会</w:t>
            </w:r>
            <w:r>
              <w:rPr>
                <w:rFonts w:hint="default" w:ascii="Times New Roman" w:hAnsi="Times New Roman" w:eastAsia="汉仪书宋二简" w:cs="宋体"/>
                <w:color w:val="000000"/>
                <w:kern w:val="2"/>
                <w:sz w:val="21"/>
                <w:szCs w:val="21"/>
                <w:bdr w:val="none" w:color="auto" w:sz="0" w:space="0"/>
                <w:lang w:val="en-US" w:eastAsia="zh-CN" w:bidi="ar"/>
              </w:rPr>
              <w:t>(</w:t>
            </w:r>
            <w:r>
              <w:rPr>
                <w:rFonts w:hint="default" w:ascii="汉仪书宋二简" w:hAnsi="汉仪书宋二简" w:eastAsia="汉仪书宋二简" w:cs="宋体"/>
                <w:color w:val="000000"/>
                <w:kern w:val="2"/>
                <w:sz w:val="21"/>
                <w:szCs w:val="21"/>
                <w:bdr w:val="none" w:color="auto" w:sz="0" w:space="0"/>
                <w:lang w:val="en-US" w:eastAsia="zh-CN" w:bidi="ar"/>
              </w:rPr>
              <w:t>协会</w:t>
            </w:r>
            <w:r>
              <w:rPr>
                <w:rFonts w:hint="default" w:ascii="Times New Roman" w:hAnsi="Times New Roman" w:eastAsia="汉仪书宋二简" w:cs="宋体"/>
                <w:color w:val="000000"/>
                <w:kern w:val="2"/>
                <w:sz w:val="21"/>
                <w:szCs w:val="21"/>
                <w:bdr w:val="none" w:color="auto" w:sz="0" w:space="0"/>
                <w:lang w:val="en-US" w:eastAsia="zh-CN" w:bidi="ar"/>
              </w:rPr>
              <w:t>)</w:t>
            </w:r>
            <w:r>
              <w:rPr>
                <w:rFonts w:hint="default" w:ascii="汉仪书宋二简" w:hAnsi="汉仪书宋二简" w:eastAsia="汉仪书宋二简" w:cs="宋体"/>
                <w:color w:val="000000"/>
                <w:kern w:val="2"/>
                <w:sz w:val="21"/>
                <w:szCs w:val="21"/>
                <w:bdr w:val="none" w:color="auto" w:sz="0" w:space="0"/>
                <w:lang w:val="en-US" w:eastAsia="zh-CN" w:bidi="ar"/>
              </w:rPr>
              <w:t>等主办的全国范围内有一定影响力的学科竞赛，包括全国大学生网络商务创新应用大赛、全国大学生金融精英挑战赛、全国大学生财务决策大赛、全国大学生高分子材料创新创业大赛、全国</w:t>
            </w:r>
            <w:r>
              <w:rPr>
                <w:rFonts w:hint="default" w:ascii="Times New Roman" w:hAnsi="Times New Roman" w:eastAsia="汉仪书宋二简" w:cs="宋体"/>
                <w:color w:val="000000"/>
                <w:kern w:val="2"/>
                <w:sz w:val="21"/>
                <w:szCs w:val="21"/>
                <w:bdr w:val="none" w:color="auto" w:sz="0" w:space="0"/>
                <w:lang w:val="en-US" w:eastAsia="zh-CN" w:bidi="ar"/>
              </w:rPr>
              <w:t>(</w:t>
            </w:r>
            <w:r>
              <w:rPr>
                <w:rFonts w:hint="default" w:ascii="汉仪书宋二简" w:hAnsi="汉仪书宋二简" w:eastAsia="汉仪书宋二简" w:cs="宋体"/>
                <w:color w:val="000000"/>
                <w:kern w:val="2"/>
                <w:sz w:val="21"/>
                <w:szCs w:val="21"/>
                <w:bdr w:val="none" w:color="auto" w:sz="0" w:space="0"/>
                <w:lang w:val="en-US" w:eastAsia="zh-CN" w:bidi="ar"/>
              </w:rPr>
              <w:t>商务</w:t>
            </w:r>
            <w:r>
              <w:rPr>
                <w:rFonts w:hint="default" w:ascii="Times New Roman" w:hAnsi="Times New Roman" w:eastAsia="汉仪书宋二简" w:cs="宋体"/>
                <w:color w:val="000000"/>
                <w:kern w:val="2"/>
                <w:sz w:val="21"/>
                <w:szCs w:val="21"/>
                <w:bdr w:val="none" w:color="auto" w:sz="0" w:space="0"/>
                <w:lang w:val="en-US" w:eastAsia="zh-CN" w:bidi="ar"/>
              </w:rPr>
              <w:t>)</w:t>
            </w:r>
            <w:r>
              <w:rPr>
                <w:rFonts w:hint="default" w:ascii="汉仪书宋二简" w:hAnsi="汉仪书宋二简" w:eastAsia="汉仪书宋二简" w:cs="宋体"/>
                <w:color w:val="000000"/>
                <w:kern w:val="2"/>
                <w:sz w:val="21"/>
                <w:szCs w:val="21"/>
                <w:bdr w:val="none" w:color="auto" w:sz="0" w:space="0"/>
                <w:lang w:val="en-US" w:eastAsia="zh-CN" w:bidi="ar"/>
              </w:rPr>
              <w:t>秘书职业技能大赛、“外研社杯”全国英语挑战赛</w:t>
            </w:r>
            <w:r>
              <w:rPr>
                <w:rFonts w:hint="default" w:ascii="Times New Roman" w:hAnsi="Times New Roman" w:eastAsia="汉仪书宋二简" w:cs="宋体"/>
                <w:color w:val="000000"/>
                <w:kern w:val="2"/>
                <w:sz w:val="21"/>
                <w:szCs w:val="21"/>
                <w:bdr w:val="none" w:color="auto" w:sz="0" w:space="0"/>
                <w:lang w:val="en-US" w:eastAsia="zh-CN" w:bidi="ar"/>
              </w:rPr>
              <w:t>(</w:t>
            </w:r>
            <w:r>
              <w:rPr>
                <w:rFonts w:hint="default" w:ascii="汉仪书宋二简" w:hAnsi="汉仪书宋二简" w:eastAsia="汉仪书宋二简" w:cs="宋体"/>
                <w:color w:val="000000"/>
                <w:kern w:val="2"/>
                <w:sz w:val="21"/>
                <w:szCs w:val="21"/>
                <w:bdr w:val="none" w:color="auto" w:sz="0" w:space="0"/>
                <w:lang w:val="en-US" w:eastAsia="zh-CN" w:bidi="ar"/>
              </w:rPr>
              <w:t>阅读、演讲、写作</w:t>
            </w:r>
            <w:r>
              <w:rPr>
                <w:rFonts w:hint="default" w:ascii="Times New Roman" w:hAnsi="Times New Roman" w:eastAsia="汉仪书宋二简" w:cs="宋体"/>
                <w:color w:val="000000"/>
                <w:kern w:val="2"/>
                <w:sz w:val="21"/>
                <w:szCs w:val="21"/>
                <w:bdr w:val="none" w:color="auto" w:sz="0" w:space="0"/>
                <w:lang w:val="en-US" w:eastAsia="zh-CN" w:bidi="ar"/>
              </w:rPr>
              <w:t>)</w:t>
            </w:r>
            <w:r>
              <w:rPr>
                <w:rFonts w:hint="default" w:ascii="汉仪书宋二简" w:hAnsi="汉仪书宋二简" w:eastAsia="汉仪书宋二简" w:cs="宋体"/>
                <w:color w:val="000000"/>
                <w:kern w:val="2"/>
                <w:sz w:val="21"/>
                <w:szCs w:val="21"/>
                <w:bdr w:val="none" w:color="auto" w:sz="0" w:space="0"/>
                <w:lang w:val="en-US" w:eastAsia="zh-CN" w:bidi="ar"/>
              </w:rPr>
              <w:t>、全国旅游院校服务技能大赛、全国小学教育专业大学生书法比赛、全国大学生工业设计大赛等全国性学科竞赛。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557" w:hRule="atLeast"/>
          <w:jc w:val="center"/>
        </w:trPr>
        <w:tc>
          <w:tcPr>
            <w:tcW w:w="36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宋体"/>
                <w:color w:val="000000"/>
                <w:kern w:val="2"/>
                <w:sz w:val="21"/>
                <w:szCs w:val="21"/>
                <w:bdr w:val="none" w:color="auto" w:sz="0" w:space="0"/>
              </w:rPr>
            </w:pPr>
            <w:r>
              <w:rPr>
                <w:rFonts w:hint="default" w:ascii="汉仪书宋二简" w:hAnsi="汉仪书宋二简" w:eastAsia="汉仪书宋二简" w:cs="宋体"/>
                <w:color w:val="000000"/>
                <w:kern w:val="2"/>
                <w:sz w:val="21"/>
                <w:szCs w:val="21"/>
                <w:bdr w:val="none" w:color="auto" w:sz="0" w:space="0"/>
                <w:lang w:val="en-US" w:eastAsia="zh-CN" w:bidi="ar"/>
              </w:rPr>
              <w:t>省</w:t>
            </w:r>
          </w:p>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宋体"/>
                <w:color w:val="000000"/>
                <w:kern w:val="2"/>
                <w:sz w:val="21"/>
                <w:szCs w:val="21"/>
                <w:bdr w:val="none" w:color="auto" w:sz="0" w:space="0"/>
              </w:rPr>
            </w:pPr>
            <w:r>
              <w:rPr>
                <w:rFonts w:hint="default" w:ascii="汉仪书宋二简" w:hAnsi="汉仪书宋二简" w:eastAsia="汉仪书宋二简" w:cs="宋体"/>
                <w:color w:val="000000"/>
                <w:kern w:val="2"/>
                <w:sz w:val="21"/>
                <w:szCs w:val="21"/>
                <w:bdr w:val="none" w:color="auto" w:sz="0" w:space="0"/>
                <w:lang w:val="en-US" w:eastAsia="zh-CN" w:bidi="ar"/>
              </w:rPr>
              <w:t>级</w:t>
            </w:r>
          </w:p>
        </w:tc>
        <w:tc>
          <w:tcPr>
            <w:tcW w:w="70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宋体"/>
                <w:color w:val="000000"/>
                <w:kern w:val="2"/>
                <w:sz w:val="21"/>
                <w:szCs w:val="21"/>
                <w:bdr w:val="none" w:color="auto" w:sz="0" w:space="0"/>
              </w:rPr>
            </w:pPr>
            <w:r>
              <w:rPr>
                <w:rFonts w:hint="default" w:ascii="汉仪书宋二简" w:hAnsi="汉仪书宋二简" w:eastAsia="汉仪书宋二简" w:cs="宋体"/>
                <w:color w:val="000000"/>
                <w:kern w:val="2"/>
                <w:sz w:val="21"/>
                <w:szCs w:val="21"/>
                <w:bdr w:val="none" w:color="auto" w:sz="0" w:space="0"/>
                <w:lang w:val="en-US" w:eastAsia="zh-CN" w:bidi="ar"/>
              </w:rPr>
              <w:t>一类竞赛</w:t>
            </w:r>
          </w:p>
        </w:tc>
        <w:tc>
          <w:tcPr>
            <w:tcW w:w="515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firstLine="420" w:firstLineChars="200"/>
              <w:jc w:val="left"/>
              <w:rPr>
                <w:rFonts w:hint="default" w:ascii="仿宋_GB2312" w:hAnsi="宋体" w:eastAsia="仿宋_GB2312" w:cs="仿宋_GB2312"/>
                <w:color w:val="000000"/>
                <w:kern w:val="0"/>
                <w:sz w:val="22"/>
                <w:szCs w:val="22"/>
                <w:bdr w:val="none" w:color="auto" w:sz="0" w:space="0"/>
              </w:rPr>
            </w:pPr>
            <w:r>
              <w:rPr>
                <w:rFonts w:hint="default" w:ascii="汉仪书宋二简" w:hAnsi="汉仪书宋二简" w:eastAsia="汉仪书宋二简" w:cs="宋体"/>
                <w:color w:val="000000"/>
                <w:kern w:val="2"/>
                <w:sz w:val="21"/>
                <w:szCs w:val="21"/>
                <w:bdr w:val="none" w:color="auto" w:sz="0" w:space="0"/>
                <w:lang w:val="en-US" w:eastAsia="zh-CN" w:bidi="ar"/>
              </w:rPr>
              <w:t>由省级政府主管部门组织的大学生学科竞赛，如江苏省“挑战杯”大学生课外学术科技作品竞赛、江苏省“创青春”大学生创业大赛、江苏省电子设计竞赛、江苏省数学建模竞赛、江苏省周培源力学大赛、江苏省高校大学生物理及实验创新大赛、江苏省师范生教学基本功大赛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jc w:val="center"/>
        </w:trPr>
        <w:tc>
          <w:tcPr>
            <w:tcW w:w="360"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70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宋体"/>
                <w:color w:val="000000"/>
                <w:kern w:val="2"/>
                <w:sz w:val="21"/>
                <w:szCs w:val="21"/>
                <w:bdr w:val="none" w:color="auto" w:sz="0" w:space="0"/>
              </w:rPr>
            </w:pPr>
            <w:r>
              <w:rPr>
                <w:rFonts w:hint="default" w:ascii="汉仪书宋二简" w:hAnsi="汉仪书宋二简" w:eastAsia="汉仪书宋二简" w:cs="宋体"/>
                <w:color w:val="000000"/>
                <w:kern w:val="2"/>
                <w:sz w:val="21"/>
                <w:szCs w:val="21"/>
                <w:bdr w:val="none" w:color="auto" w:sz="0" w:space="0"/>
                <w:lang w:val="en-US" w:eastAsia="zh-CN" w:bidi="ar"/>
              </w:rPr>
              <w:t>二类竞赛</w:t>
            </w:r>
          </w:p>
        </w:tc>
        <w:tc>
          <w:tcPr>
            <w:tcW w:w="515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firstLine="420" w:firstLineChars="200"/>
              <w:jc w:val="left"/>
              <w:rPr>
                <w:rFonts w:hint="default" w:ascii="仿宋_GB2312" w:hAnsi="宋体" w:eastAsia="仿宋_GB2312" w:cs="仿宋_GB2312"/>
                <w:color w:val="000000"/>
                <w:kern w:val="0"/>
                <w:sz w:val="22"/>
                <w:szCs w:val="22"/>
                <w:bdr w:val="none" w:color="auto" w:sz="0" w:space="0"/>
              </w:rPr>
            </w:pPr>
            <w:r>
              <w:rPr>
                <w:rFonts w:hint="default" w:ascii="汉仪书宋二简" w:hAnsi="汉仪书宋二简" w:eastAsia="汉仪书宋二简" w:cs="宋体"/>
                <w:color w:val="000000"/>
                <w:kern w:val="2"/>
                <w:sz w:val="21"/>
                <w:szCs w:val="21"/>
                <w:bdr w:val="none" w:color="auto" w:sz="0" w:space="0"/>
                <w:lang w:val="en-US" w:eastAsia="zh-CN" w:bidi="ar"/>
              </w:rPr>
              <w:t>经学校大学生科技创新教育指导委员会或学校教学委员会认定的其它重要省级赛事。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0" w:hRule="atLeast"/>
          <w:jc w:val="center"/>
        </w:trPr>
        <w:tc>
          <w:tcPr>
            <w:tcW w:w="3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宋体"/>
                <w:color w:val="000000"/>
                <w:kern w:val="2"/>
                <w:sz w:val="21"/>
                <w:szCs w:val="21"/>
                <w:bdr w:val="none" w:color="auto" w:sz="0" w:space="0"/>
              </w:rPr>
            </w:pPr>
            <w:r>
              <w:rPr>
                <w:rFonts w:hint="default" w:ascii="汉仪书宋二简" w:hAnsi="汉仪书宋二简" w:eastAsia="汉仪书宋二简" w:cs="宋体"/>
                <w:color w:val="000000"/>
                <w:kern w:val="2"/>
                <w:sz w:val="21"/>
                <w:szCs w:val="21"/>
                <w:bdr w:val="none" w:color="auto" w:sz="0" w:space="0"/>
                <w:lang w:val="en-US" w:eastAsia="zh-CN" w:bidi="ar"/>
              </w:rPr>
              <w:t>校</w:t>
            </w:r>
          </w:p>
          <w:p>
            <w:pPr>
              <w:keepNext w:val="0"/>
              <w:keepLines w:val="0"/>
              <w:widowControl w:val="0"/>
              <w:suppressLineNumbers w:val="0"/>
              <w:spacing w:before="0" w:beforeAutospacing="0" w:after="0" w:afterAutospacing="0" w:line="320" w:lineRule="exact"/>
              <w:ind w:left="0" w:right="0"/>
              <w:jc w:val="center"/>
              <w:rPr>
                <w:rFonts w:hint="default" w:ascii="方正大标宋简体" w:hAnsi="宋体" w:eastAsia="方正大标宋简体" w:cs="方正大标宋简体"/>
                <w:color w:val="000000"/>
                <w:kern w:val="0"/>
                <w:sz w:val="24"/>
                <w:szCs w:val="24"/>
                <w:bdr w:val="none" w:color="auto" w:sz="0" w:space="0"/>
              </w:rPr>
            </w:pPr>
            <w:r>
              <w:rPr>
                <w:rFonts w:hint="default" w:ascii="汉仪书宋二简" w:hAnsi="汉仪书宋二简" w:eastAsia="汉仪书宋二简" w:cs="宋体"/>
                <w:color w:val="000000"/>
                <w:kern w:val="2"/>
                <w:sz w:val="21"/>
                <w:szCs w:val="21"/>
                <w:bdr w:val="none" w:color="auto" w:sz="0" w:space="0"/>
                <w:lang w:val="en-US" w:eastAsia="zh-CN" w:bidi="ar"/>
              </w:rPr>
              <w:t>级</w:t>
            </w:r>
          </w:p>
        </w:tc>
        <w:tc>
          <w:tcPr>
            <w:tcW w:w="5861"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firstLine="420" w:firstLineChars="200"/>
              <w:jc w:val="left"/>
              <w:rPr>
                <w:rFonts w:hint="default" w:ascii="仿宋_GB2312" w:hAnsi="宋体" w:eastAsia="仿宋_GB2312" w:cs="仿宋_GB2312"/>
                <w:color w:val="000000"/>
                <w:kern w:val="0"/>
                <w:sz w:val="22"/>
                <w:szCs w:val="22"/>
                <w:bdr w:val="none" w:color="auto" w:sz="0" w:space="0"/>
              </w:rPr>
            </w:pPr>
            <w:r>
              <w:rPr>
                <w:rFonts w:hint="default" w:ascii="汉仪书宋二简" w:hAnsi="汉仪书宋二简" w:eastAsia="汉仪书宋二简" w:cs="宋体"/>
                <w:color w:val="000000"/>
                <w:kern w:val="2"/>
                <w:sz w:val="21"/>
                <w:szCs w:val="21"/>
                <w:bdr w:val="none" w:color="auto" w:sz="0" w:space="0"/>
                <w:lang w:val="en-US" w:eastAsia="zh-CN" w:bidi="ar"/>
              </w:rPr>
              <w:t>“创新杯”大学生课外学术科技作品竞赛、“挑战杯”</w:t>
            </w:r>
            <w:r>
              <w:rPr>
                <w:rFonts w:hint="default" w:ascii="Times New Roman" w:hAnsi="Times New Roman" w:eastAsia="汉仪书宋二简" w:cs="宋体"/>
                <w:color w:val="000000"/>
                <w:kern w:val="2"/>
                <w:sz w:val="21"/>
                <w:szCs w:val="21"/>
                <w:bdr w:val="none" w:color="auto" w:sz="0" w:space="0"/>
                <w:lang w:val="en-US" w:eastAsia="zh-CN" w:bidi="ar"/>
              </w:rPr>
              <w:t> </w:t>
            </w:r>
            <w:r>
              <w:rPr>
                <w:rFonts w:hint="default" w:ascii="汉仪书宋二简" w:hAnsi="汉仪书宋二简" w:eastAsia="汉仪书宋二简" w:cs="宋体"/>
                <w:color w:val="000000"/>
                <w:kern w:val="2"/>
                <w:sz w:val="21"/>
                <w:szCs w:val="21"/>
                <w:bdr w:val="none" w:color="auto" w:sz="0" w:space="0"/>
                <w:lang w:val="en-US" w:eastAsia="zh-CN" w:bidi="ar"/>
              </w:rPr>
              <w:t>大学生课外学术科技作品竞赛及“创青春”大学生创业大赛校内选拔赛、大学生创新创意创业大赛等赛事。</w:t>
            </w:r>
          </w:p>
        </w:tc>
      </w:tr>
    </w:tbl>
    <w:p>
      <w:pPr>
        <w:keepNext w:val="0"/>
        <w:keepLines w:val="0"/>
        <w:widowControl w:val="0"/>
        <w:suppressLineNumbers w:val="0"/>
        <w:spacing w:before="0" w:beforeAutospacing="0" w:after="0" w:afterAutospacing="0" w:line="320" w:lineRule="exact"/>
        <w:ind w:left="0" w:right="96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 xml:space="preserve"> </w:t>
      </w:r>
    </w:p>
    <w:p>
      <w:pPr>
        <w:keepNext w:val="0"/>
        <w:keepLines w:val="0"/>
        <w:widowControl w:val="0"/>
        <w:suppressLineNumbers w:val="0"/>
        <w:wordWrap w:val="0"/>
        <w:spacing w:before="0" w:beforeAutospacing="0" w:after="0" w:afterAutospacing="0" w:line="320" w:lineRule="exact"/>
        <w:ind w:left="0" w:right="15"/>
        <w:jc w:val="right"/>
        <w:rPr>
          <w:rFonts w:hint="default" w:ascii="汉仪书宋二简" w:hAnsi="汉仪书宋二简" w:eastAsia="汉仪书宋二简" w:cs="宋体"/>
          <w:color w:val="000000"/>
          <w:kern w:val="2"/>
          <w:sz w:val="21"/>
          <w:szCs w:val="21"/>
        </w:rPr>
      </w:pPr>
      <w:bookmarkStart w:id="10" w:name="_GoBack"/>
      <w:r>
        <w:rPr>
          <w:rFonts w:hint="default" w:ascii="汉仪书宋二简" w:hAnsi="汉仪书宋二简" w:eastAsia="汉仪书宋二简" w:cs="汉仪书宋二简"/>
          <w:color w:val="000000"/>
          <w:kern w:val="2"/>
          <w:sz w:val="21"/>
          <w:szCs w:val="21"/>
          <w:lang w:val="en-US" w:eastAsia="zh-CN" w:bidi="ar"/>
        </w:rPr>
        <w:t>教〔</w:t>
      </w:r>
      <w:r>
        <w:rPr>
          <w:rFonts w:hint="default" w:ascii="汉仪书宋二简" w:hAnsi="汉仪书宋二简" w:eastAsia="汉仪书宋二简" w:cs="宋体"/>
          <w:color w:val="000000"/>
          <w:kern w:val="2"/>
          <w:sz w:val="21"/>
          <w:szCs w:val="21"/>
          <w:lang w:val="en-US" w:eastAsia="zh-CN" w:bidi="ar"/>
        </w:rPr>
        <w:t>2016〕23号</w:t>
      </w:r>
    </w:p>
    <w:bookmarkEnd w:id="10"/>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p>
    <w:p/>
    <w:sectPr>
      <w:pgSz w:w="7881" w:h="11453"/>
      <w:pgMar w:top="1020" w:right="1020" w:bottom="102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汉仪大宋简">
    <w:altName w:val="宋体"/>
    <w:panose1 w:val="00000000000000000000"/>
    <w:charset w:val="00"/>
    <w:family w:val="auto"/>
    <w:pitch w:val="default"/>
    <w:sig w:usb0="00000000" w:usb1="00000000" w:usb2="00000000" w:usb3="00000000" w:csb0="00000000" w:csb1="00000000"/>
  </w:font>
  <w:font w:name="汉仪书宋二简">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2660C"/>
    <w:rsid w:val="555266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widowControl w:val="0"/>
      <w:suppressLineNumbers w:val="0"/>
      <w:spacing w:before="0" w:beforeAutospacing="1" w:after="100" w:afterLines="100" w:afterAutospacing="0" w:line="380" w:lineRule="exact"/>
      <w:jc w:val="center"/>
      <w:outlineLvl w:val="1"/>
    </w:pPr>
    <w:rPr>
      <w:rFonts w:hint="default" w:ascii="Arial" w:hAnsi="Arial" w:eastAsia="黑体" w:cs="Arial"/>
      <w:b/>
      <w:kern w:val="2"/>
      <w:sz w:val="32"/>
      <w:szCs w:val="32"/>
      <w:lang w:val="en-US" w:eastAsia="zh-CN" w:bidi="ar"/>
    </w:rPr>
  </w:style>
  <w:style w:type="paragraph" w:styleId="3">
    <w:name w:val="heading 3"/>
    <w:basedOn w:val="1"/>
    <w:next w:val="1"/>
    <w:unhideWhenUsed/>
    <w:qFormat/>
    <w:uiPriority w:val="0"/>
    <w:pPr>
      <w:keepNext/>
      <w:keepLines/>
      <w:widowControl w:val="0"/>
      <w:suppressLineNumbers w:val="0"/>
      <w:spacing w:before="468" w:beforeLines="150" w:beforeAutospacing="0" w:after="156" w:afterLines="50" w:afterAutospacing="0" w:line="340" w:lineRule="exact"/>
      <w:jc w:val="center"/>
      <w:outlineLvl w:val="2"/>
    </w:pPr>
    <w:rPr>
      <w:rFonts w:hint="default" w:ascii="Times New Roman" w:hAnsi="Times New Roman" w:eastAsia="汉仪大宋简" w:cs="Times New Roman"/>
      <w:b/>
      <w:kern w:val="2"/>
      <w:sz w:val="28"/>
      <w:szCs w:val="28"/>
      <w:lang w:val="en-US" w:eastAsia="zh-CN" w:bidi="ar"/>
    </w:rPr>
  </w:style>
  <w:style w:type="character" w:default="1" w:styleId="4">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2017-11-02T01:17:00Z</dcterms:created>
  <dc:creator>Administrator</dc:creator>
  <cp:lastModifiedBy>Administrator</cp:lastModifiedBy>
  <dcterms:modified xsi:type="dcterms:W3CDTF">2017-11-02T01:18:11Z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