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C1E45E">
      <w:pPr>
        <w:pStyle w:val="8"/>
        <w:snapToGrid w:val="0"/>
        <w:spacing w:line="440" w:lineRule="exact"/>
        <w:ind w:left="4640" w:hanging="4640" w:hangingChars="1450"/>
        <w:jc w:val="center"/>
        <w:rPr>
          <w:rFonts w:ascii="宋体" w:hAnsi="宋体"/>
          <w:sz w:val="32"/>
          <w:szCs w:val="32"/>
        </w:rPr>
      </w:pPr>
    </w:p>
    <w:p w14:paraId="25BBC25B">
      <w:pPr>
        <w:pStyle w:val="8"/>
        <w:snapToGrid w:val="0"/>
        <w:spacing w:line="440" w:lineRule="exact"/>
        <w:ind w:left="4640" w:hanging="4640" w:hangingChars="1450"/>
        <w:jc w:val="center"/>
        <w:rPr>
          <w:rFonts w:ascii="宋体" w:hAnsi="宋体"/>
          <w:sz w:val="32"/>
          <w:szCs w:val="32"/>
        </w:rPr>
      </w:pPr>
      <w:r>
        <w:rPr>
          <w:rFonts w:hint="eastAsia" w:ascii="宋体" w:hAnsi="宋体"/>
          <w:sz w:val="32"/>
          <w:szCs w:val="32"/>
        </w:rPr>
        <w:t>江苏</w:t>
      </w:r>
      <w:r>
        <w:rPr>
          <w:rFonts w:ascii="宋体" w:hAnsi="宋体"/>
          <w:sz w:val="32"/>
          <w:szCs w:val="32"/>
        </w:rPr>
        <w:t>理工学院</w:t>
      </w:r>
    </w:p>
    <w:p w14:paraId="282CA863">
      <w:pPr>
        <w:pStyle w:val="8"/>
        <w:snapToGrid w:val="0"/>
        <w:spacing w:line="440" w:lineRule="exact"/>
        <w:ind w:left="4640" w:hanging="4640" w:hangingChars="1450"/>
        <w:jc w:val="center"/>
        <w:rPr>
          <w:rFonts w:ascii="宋体" w:hAnsi="宋体" w:cs="方正小标宋简体"/>
          <w:sz w:val="32"/>
          <w:szCs w:val="32"/>
        </w:rPr>
      </w:pPr>
      <w:r>
        <w:rPr>
          <w:rFonts w:hint="eastAsia" w:ascii="宋体" w:hAnsi="宋体"/>
          <w:sz w:val="32"/>
          <w:szCs w:val="32"/>
        </w:rPr>
        <w:t>酒吧茶艺及模拟导游实训室</w:t>
      </w:r>
      <w:r>
        <w:rPr>
          <w:rFonts w:hint="eastAsia"/>
          <w:sz w:val="32"/>
          <w:szCs w:val="32"/>
        </w:rPr>
        <w:t>招标</w:t>
      </w:r>
      <w:r>
        <w:rPr>
          <w:sz w:val="32"/>
          <w:szCs w:val="32"/>
        </w:rPr>
        <w:t>采购要求</w:t>
      </w:r>
    </w:p>
    <w:p w14:paraId="255C24E3">
      <w:pPr>
        <w:pStyle w:val="8"/>
        <w:widowControl/>
        <w:snapToGrid w:val="0"/>
        <w:spacing w:line="380" w:lineRule="exact"/>
        <w:ind w:left="0" w:leftChars="0" w:firstLine="0" w:firstLineChars="0"/>
        <w:jc w:val="left"/>
        <w:rPr>
          <w:rFonts w:ascii="宋体" w:hAnsi="宋体"/>
          <w:sz w:val="24"/>
        </w:rPr>
      </w:pPr>
    </w:p>
    <w:p w14:paraId="7D0B5FD5">
      <w:pPr>
        <w:snapToGrid w:val="0"/>
        <w:spacing w:line="360" w:lineRule="exact"/>
        <w:ind w:firstLine="420" w:firstLineChars="200"/>
        <w:rPr>
          <w:rFonts w:ascii="宋体" w:hAnsi="宋体" w:cs="宋体"/>
          <w:b/>
          <w:bCs/>
          <w:sz w:val="24"/>
        </w:rPr>
      </w:pPr>
      <w:r>
        <w:rPr>
          <w:rFonts w:hint="eastAsia" w:ascii="宋体" w:hAnsi="宋体" w:cs="宋体"/>
          <w:b/>
          <w:bCs/>
          <w:szCs w:val="21"/>
        </w:rPr>
        <w:t>一、</w:t>
      </w:r>
      <w:r>
        <w:rPr>
          <w:rFonts w:hint="eastAsia" w:ascii="宋体" w:hAnsi="宋体" w:cs="宋体"/>
          <w:b/>
          <w:bCs/>
          <w:sz w:val="24"/>
        </w:rPr>
        <w:t>项目概况</w:t>
      </w:r>
    </w:p>
    <w:p w14:paraId="3B5D649D">
      <w:pPr>
        <w:snapToGrid w:val="0"/>
        <w:spacing w:line="400" w:lineRule="exact"/>
        <w:ind w:firstLine="480" w:firstLineChars="200"/>
        <w:rPr>
          <w:rFonts w:hint="eastAsia" w:ascii="宋体" w:hAnsi="宋体" w:cs="宋体"/>
          <w:bCs/>
          <w:sz w:val="24"/>
        </w:rPr>
      </w:pPr>
      <w:r>
        <w:rPr>
          <w:rFonts w:hint="eastAsia" w:ascii="宋体" w:hAnsi="宋体" w:cs="宋体"/>
          <w:bCs/>
          <w:sz w:val="24"/>
        </w:rPr>
        <w:t>本项目为江苏理工学院</w:t>
      </w:r>
      <w:r>
        <w:rPr>
          <w:rFonts w:hint="eastAsia" w:ascii="宋体" w:hAnsi="宋体" w:cs="宋体"/>
          <w:bCs/>
          <w:sz w:val="24"/>
          <w:lang w:val="en-US" w:eastAsia="zh-CN"/>
        </w:rPr>
        <w:t>酒吧茶艺及模拟导游实训室</w:t>
      </w:r>
      <w:r>
        <w:rPr>
          <w:rFonts w:hint="eastAsia" w:ascii="宋体" w:hAnsi="宋体" w:cs="宋体"/>
          <w:bCs/>
          <w:sz w:val="24"/>
        </w:rPr>
        <w:t>采购项目，包括但不限于相应产品供货前的准备、产品设计、制造、采购、运输、装卸、安装、调试、技术指导培训、检验、质保期及维保服务等全部内容。</w:t>
      </w:r>
    </w:p>
    <w:p w14:paraId="489BC7E3">
      <w:pPr>
        <w:snapToGrid w:val="0"/>
        <w:spacing w:line="400" w:lineRule="exact"/>
        <w:ind w:firstLine="480" w:firstLineChars="200"/>
        <w:rPr>
          <w:rFonts w:ascii="宋体" w:hAnsi="宋体" w:cs="宋体"/>
          <w:bCs/>
          <w:sz w:val="24"/>
        </w:rPr>
      </w:pPr>
    </w:p>
    <w:p w14:paraId="11160E30">
      <w:pPr>
        <w:spacing w:line="400" w:lineRule="exact"/>
        <w:ind w:firstLine="480" w:firstLineChars="200"/>
        <w:rPr>
          <w:rFonts w:ascii="宋体" w:hAnsi="宋体" w:cs="宋体"/>
          <w:b/>
          <w:sz w:val="24"/>
        </w:rPr>
      </w:pPr>
      <w:r>
        <w:rPr>
          <w:rFonts w:hint="eastAsia" w:ascii="宋体" w:hAnsi="宋体" w:cs="宋体"/>
          <w:b/>
          <w:bCs/>
          <w:sz w:val="24"/>
        </w:rPr>
        <w:t>二、</w:t>
      </w:r>
      <w:r>
        <w:rPr>
          <w:rFonts w:hint="eastAsia" w:ascii="宋体" w:hAnsi="宋体" w:cs="宋体"/>
          <w:b/>
          <w:sz w:val="24"/>
        </w:rPr>
        <w:t>基本要求</w:t>
      </w:r>
    </w:p>
    <w:p w14:paraId="33B37B15">
      <w:pPr>
        <w:pStyle w:val="8"/>
        <w:widowControl/>
        <w:snapToGrid w:val="0"/>
        <w:spacing w:line="400" w:lineRule="exact"/>
        <w:ind w:firstLineChars="0"/>
        <w:jc w:val="left"/>
        <w:rPr>
          <w:rFonts w:ascii="宋体" w:hAnsi="宋体"/>
          <w:sz w:val="24"/>
        </w:rPr>
      </w:pPr>
      <w:r>
        <w:rPr>
          <w:rFonts w:hint="eastAsia" w:ascii="宋体" w:hAnsi="宋体" w:cs="宋体"/>
          <w:sz w:val="24"/>
        </w:rPr>
        <w:t>投标人应保证所供货物的安全性、可靠性、先进性、经济性和实用性，并为全新、未使用过的原装合格正品，完全符合招标文件规定的质量、规格和性能的要求，达到中国最新版的法律、法规或行业规定的相关标准、规范的要求，符合项目所在地政府有关特殊要求，同时满足采购人使用要求，保证能通过采购人的质量验收、竣工验收等各类验收。</w:t>
      </w:r>
    </w:p>
    <w:p w14:paraId="07988D3D">
      <w:pPr>
        <w:pStyle w:val="8"/>
        <w:widowControl/>
        <w:snapToGrid w:val="0"/>
        <w:spacing w:line="380" w:lineRule="exact"/>
        <w:ind w:firstLineChars="0"/>
        <w:jc w:val="left"/>
        <w:rPr>
          <w:rFonts w:ascii="宋体" w:hAnsi="宋体" w:cs="Arial"/>
          <w:kern w:val="0"/>
          <w:sz w:val="24"/>
        </w:rPr>
      </w:pPr>
    </w:p>
    <w:p w14:paraId="477442AA">
      <w:pPr>
        <w:pStyle w:val="8"/>
        <w:numPr>
          <w:ilvl w:val="0"/>
          <w:numId w:val="1"/>
        </w:numPr>
        <w:spacing w:line="360" w:lineRule="auto"/>
        <w:ind w:firstLineChars="0"/>
        <w:rPr>
          <w:b/>
          <w:sz w:val="24"/>
        </w:rPr>
      </w:pPr>
      <w:r>
        <w:rPr>
          <w:rFonts w:hint="eastAsia"/>
          <w:b/>
          <w:sz w:val="24"/>
        </w:rPr>
        <w:t>货物需求一览表</w:t>
      </w:r>
    </w:p>
    <w:tbl>
      <w:tblPr>
        <w:tblW w:w="861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817"/>
        <w:gridCol w:w="1659"/>
        <w:gridCol w:w="1892"/>
        <w:gridCol w:w="736"/>
        <w:gridCol w:w="2833"/>
        <w:gridCol w:w="674"/>
      </w:tblGrid>
      <w:tr w14:paraId="4BDD7CC3">
        <w:trPr>
          <w:trHeight w:val="440" w:hRule="atLeast"/>
        </w:trPr>
        <w:tc>
          <w:tcPr>
            <w:tcW w:w="817" w:type="dxa"/>
            <w:tcBorders>
              <w:top w:val="single" w:color="000000" w:sz="4" w:space="0"/>
              <w:left w:val="single" w:color="000000" w:sz="4" w:space="0"/>
              <w:bottom w:val="single" w:color="000000" w:sz="4" w:space="0"/>
              <w:right w:val="single" w:color="000000" w:sz="4" w:space="0"/>
            </w:tcBorders>
            <w:shd w:val="clear"/>
            <w:vAlign w:val="center"/>
          </w:tcPr>
          <w:p w14:paraId="60DB117F">
            <w:pPr>
              <w:keepNext w:val="0"/>
              <w:keepLines w:val="0"/>
              <w:widowControl/>
              <w:suppressLineNumbers w:val="0"/>
              <w:jc w:val="center"/>
              <w:textAlignment w:val="center"/>
              <w:rPr>
                <w:rStyle w:val="11"/>
                <w:rFonts w:hint="default"/>
                <w:bdr w:val="none" w:color="auto" w:sz="0" w:space="0"/>
                <w:lang w:val="en-US" w:eastAsia="zh-CN" w:bidi="ar"/>
              </w:rPr>
            </w:pPr>
            <w:r>
              <w:rPr>
                <w:rStyle w:val="11"/>
                <w:rFonts w:hint="eastAsia"/>
                <w:bdr w:val="none" w:color="auto" w:sz="0" w:space="0"/>
                <w:lang w:val="en-US" w:eastAsia="zh-CN" w:bidi="ar"/>
              </w:rPr>
              <w:t>序号</w:t>
            </w:r>
          </w:p>
        </w:tc>
        <w:tc>
          <w:tcPr>
            <w:tcW w:w="1659" w:type="dxa"/>
            <w:tcBorders>
              <w:top w:val="single" w:color="000000" w:sz="4" w:space="0"/>
              <w:left w:val="single" w:color="000000" w:sz="4" w:space="0"/>
              <w:bottom w:val="single" w:color="000000" w:sz="4" w:space="0"/>
              <w:right w:val="single" w:color="000000" w:sz="4" w:space="0"/>
            </w:tcBorders>
            <w:shd w:val="clear"/>
            <w:vAlign w:val="center"/>
          </w:tcPr>
          <w:p w14:paraId="4C7444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1"/>
                <w:bdr w:val="none" w:color="auto" w:sz="0" w:space="0"/>
                <w:lang w:val="en-US" w:eastAsia="zh-CN" w:bidi="ar"/>
              </w:rPr>
              <w:t>设备名称</w:t>
            </w:r>
          </w:p>
        </w:tc>
        <w:tc>
          <w:tcPr>
            <w:tcW w:w="1892" w:type="dxa"/>
            <w:tcBorders>
              <w:top w:val="single" w:color="000000" w:sz="4" w:space="0"/>
              <w:left w:val="single" w:color="000000" w:sz="4" w:space="0"/>
              <w:bottom w:val="single" w:color="000000" w:sz="4" w:space="0"/>
              <w:right w:val="single" w:color="000000" w:sz="4" w:space="0"/>
            </w:tcBorders>
            <w:shd w:val="clear"/>
            <w:vAlign w:val="center"/>
          </w:tcPr>
          <w:p w14:paraId="0FD265CC">
            <w:pPr>
              <w:tabs>
                <w:tab w:val="left" w:pos="900"/>
              </w:tabs>
              <w:spacing w:before="156" w:beforeLines="50" w:line="360" w:lineRule="auto"/>
              <w:jc w:val="center"/>
              <w:rPr>
                <w:rStyle w:val="11"/>
                <w:bdr w:val="none" w:color="auto" w:sz="0" w:space="0"/>
                <w:lang w:val="en-US" w:eastAsia="zh-CN" w:bidi="ar"/>
              </w:rPr>
            </w:pPr>
            <w:r>
              <w:rPr>
                <w:rFonts w:hint="eastAsia" w:ascii="宋体" w:hAnsi="宋体" w:cs="宋体"/>
                <w:sz w:val="24"/>
              </w:rPr>
              <w:t>技术规格</w:t>
            </w:r>
          </w:p>
        </w:tc>
        <w:tc>
          <w:tcPr>
            <w:tcW w:w="736" w:type="dxa"/>
            <w:tcBorders>
              <w:top w:val="single" w:color="000000" w:sz="4" w:space="0"/>
              <w:left w:val="single" w:color="000000" w:sz="4" w:space="0"/>
              <w:bottom w:val="single" w:color="000000" w:sz="4" w:space="0"/>
              <w:right w:val="single" w:color="000000" w:sz="4" w:space="0"/>
            </w:tcBorders>
            <w:shd w:val="clear"/>
            <w:vAlign w:val="center"/>
          </w:tcPr>
          <w:p w14:paraId="61BFB0C9">
            <w:pPr>
              <w:tabs>
                <w:tab w:val="left" w:pos="900"/>
              </w:tabs>
              <w:spacing w:before="156" w:beforeLines="50" w:line="360" w:lineRule="auto"/>
              <w:jc w:val="center"/>
              <w:rPr>
                <w:rFonts w:hint="eastAsia" w:ascii="宋体" w:hAnsi="宋体" w:eastAsia="宋体" w:cs="宋体"/>
                <w:i w:val="0"/>
                <w:iCs w:val="0"/>
                <w:color w:val="000000"/>
                <w:sz w:val="24"/>
                <w:szCs w:val="24"/>
                <w:u w:val="none"/>
              </w:rPr>
            </w:pPr>
            <w:r>
              <w:rPr>
                <w:rFonts w:hint="eastAsia" w:ascii="宋体" w:hAnsi="宋体" w:cs="宋体"/>
                <w:sz w:val="24"/>
              </w:rPr>
              <w:t>数量</w:t>
            </w:r>
          </w:p>
        </w:tc>
        <w:tc>
          <w:tcPr>
            <w:tcW w:w="2833" w:type="dxa"/>
            <w:tcBorders>
              <w:top w:val="single" w:color="000000" w:sz="4" w:space="0"/>
              <w:left w:val="single" w:color="000000" w:sz="4" w:space="0"/>
              <w:bottom w:val="single" w:color="000000" w:sz="4" w:space="0"/>
              <w:right w:val="single" w:color="000000" w:sz="4" w:space="0"/>
            </w:tcBorders>
            <w:shd w:val="clear"/>
            <w:vAlign w:val="center"/>
          </w:tcPr>
          <w:p w14:paraId="651AE8AA">
            <w:pPr>
              <w:tabs>
                <w:tab w:val="left" w:pos="900"/>
              </w:tabs>
              <w:spacing w:before="156" w:beforeLines="50" w:line="360" w:lineRule="auto"/>
              <w:jc w:val="center"/>
              <w:rPr>
                <w:rStyle w:val="11"/>
                <w:bdr w:val="none" w:color="auto" w:sz="0" w:space="0"/>
                <w:lang w:val="en-US" w:eastAsia="zh-CN" w:bidi="ar"/>
              </w:rPr>
            </w:pPr>
            <w:r>
              <w:rPr>
                <w:rFonts w:hint="eastAsia" w:ascii="宋体" w:hAnsi="宋体" w:cs="宋体"/>
                <w:sz w:val="24"/>
              </w:rPr>
              <w:t>交货期</w:t>
            </w:r>
          </w:p>
        </w:tc>
        <w:tc>
          <w:tcPr>
            <w:tcW w:w="674" w:type="dxa"/>
            <w:tcBorders>
              <w:top w:val="single" w:color="000000" w:sz="4" w:space="0"/>
              <w:left w:val="single" w:color="000000" w:sz="4" w:space="0"/>
              <w:bottom w:val="single" w:color="000000" w:sz="4" w:space="0"/>
              <w:right w:val="single" w:color="000000" w:sz="4" w:space="0"/>
            </w:tcBorders>
            <w:shd w:val="clear"/>
            <w:vAlign w:val="center"/>
          </w:tcPr>
          <w:p w14:paraId="5D073FDC">
            <w:pPr>
              <w:tabs>
                <w:tab w:val="left" w:pos="900"/>
              </w:tabs>
              <w:spacing w:before="156" w:beforeLines="50" w:line="360" w:lineRule="auto"/>
              <w:jc w:val="center"/>
              <w:rPr>
                <w:rStyle w:val="11"/>
                <w:bdr w:val="none" w:color="auto" w:sz="0" w:space="0"/>
                <w:lang w:val="en-US" w:eastAsia="zh-CN" w:bidi="ar"/>
              </w:rPr>
            </w:pPr>
            <w:r>
              <w:rPr>
                <w:rFonts w:hint="eastAsia" w:ascii="宋体" w:hAnsi="宋体" w:cs="宋体"/>
                <w:sz w:val="24"/>
              </w:rPr>
              <w:t>备注</w:t>
            </w:r>
          </w:p>
        </w:tc>
      </w:tr>
      <w:tr w14:paraId="73D3C35C">
        <w:trPr>
          <w:trHeight w:val="440" w:hRule="atLeast"/>
        </w:trPr>
        <w:tc>
          <w:tcPr>
            <w:tcW w:w="817" w:type="dxa"/>
            <w:tcBorders>
              <w:top w:val="single" w:color="000000" w:sz="4" w:space="0"/>
              <w:left w:val="single" w:color="000000" w:sz="4" w:space="0"/>
              <w:bottom w:val="single" w:color="000000" w:sz="4" w:space="0"/>
              <w:right w:val="single" w:color="000000" w:sz="4" w:space="0"/>
            </w:tcBorders>
            <w:shd w:val="clear"/>
            <w:vAlign w:val="center"/>
          </w:tcPr>
          <w:p w14:paraId="0521124A">
            <w:pPr>
              <w:keepNext w:val="0"/>
              <w:keepLines w:val="0"/>
              <w:widowControl/>
              <w:suppressLineNumbers w:val="0"/>
              <w:jc w:val="center"/>
              <w:textAlignment w:val="center"/>
              <w:rPr>
                <w:rStyle w:val="12"/>
                <w:rFonts w:hint="default"/>
                <w:bdr w:val="none" w:color="auto" w:sz="0" w:space="0"/>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659" w:type="dxa"/>
            <w:tcBorders>
              <w:top w:val="single" w:color="000000" w:sz="4" w:space="0"/>
              <w:left w:val="single" w:color="000000" w:sz="4" w:space="0"/>
              <w:bottom w:val="single" w:color="000000" w:sz="4" w:space="0"/>
              <w:right w:val="single" w:color="000000" w:sz="4" w:space="0"/>
            </w:tcBorders>
            <w:shd w:val="clear"/>
            <w:vAlign w:val="center"/>
          </w:tcPr>
          <w:p w14:paraId="5EA3E8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2"/>
                <w:bdr w:val="none" w:color="auto" w:sz="0" w:space="0"/>
                <w:lang w:val="en-US" w:eastAsia="zh-CN" w:bidi="ar"/>
              </w:rPr>
              <w:t>吧台</w:t>
            </w:r>
          </w:p>
        </w:tc>
        <w:tc>
          <w:tcPr>
            <w:tcW w:w="1892" w:type="dxa"/>
            <w:tcBorders>
              <w:top w:val="single" w:color="000000" w:sz="4" w:space="0"/>
              <w:left w:val="single" w:color="000000" w:sz="4" w:space="0"/>
              <w:bottom w:val="single" w:color="000000" w:sz="4" w:space="0"/>
              <w:right w:val="single" w:color="000000" w:sz="4" w:space="0"/>
            </w:tcBorders>
            <w:shd w:val="clear"/>
            <w:vAlign w:val="center"/>
          </w:tcPr>
          <w:p w14:paraId="2E475572">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详见技术参数</w:t>
            </w:r>
          </w:p>
        </w:tc>
        <w:tc>
          <w:tcPr>
            <w:tcW w:w="736" w:type="dxa"/>
            <w:tcBorders>
              <w:top w:val="single" w:color="000000" w:sz="4" w:space="0"/>
              <w:left w:val="single" w:color="000000" w:sz="4" w:space="0"/>
              <w:bottom w:val="single" w:color="000000" w:sz="4" w:space="0"/>
              <w:right w:val="single" w:color="000000" w:sz="4" w:space="0"/>
            </w:tcBorders>
            <w:shd w:val="clear"/>
            <w:vAlign w:val="center"/>
          </w:tcPr>
          <w:p w14:paraId="030645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1套</w:t>
            </w:r>
          </w:p>
        </w:tc>
        <w:tc>
          <w:tcPr>
            <w:tcW w:w="2833" w:type="dxa"/>
            <w:tcBorders>
              <w:top w:val="single" w:color="000000" w:sz="4" w:space="0"/>
              <w:left w:val="single" w:color="000000" w:sz="4" w:space="0"/>
              <w:bottom w:val="single" w:color="000000" w:sz="4" w:space="0"/>
              <w:right w:val="single" w:color="000000" w:sz="4" w:space="0"/>
            </w:tcBorders>
            <w:shd w:val="clear"/>
            <w:vAlign w:val="center"/>
          </w:tcPr>
          <w:p w14:paraId="0FB0B0F3">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合同签订后90天内交付</w:t>
            </w:r>
          </w:p>
        </w:tc>
        <w:tc>
          <w:tcPr>
            <w:tcW w:w="674" w:type="dxa"/>
            <w:tcBorders>
              <w:top w:val="single" w:color="000000" w:sz="4" w:space="0"/>
              <w:left w:val="single" w:color="000000" w:sz="4" w:space="0"/>
              <w:bottom w:val="single" w:color="000000" w:sz="4" w:space="0"/>
              <w:right w:val="single" w:color="000000" w:sz="4" w:space="0"/>
            </w:tcBorders>
            <w:shd w:val="clear"/>
            <w:vAlign w:val="center"/>
          </w:tcPr>
          <w:p w14:paraId="00375DC8">
            <w:pPr>
              <w:keepNext w:val="0"/>
              <w:keepLines w:val="0"/>
              <w:widowControl/>
              <w:suppressLineNumbers w:val="0"/>
              <w:jc w:val="center"/>
              <w:textAlignment w:val="center"/>
              <w:rPr>
                <w:rStyle w:val="13"/>
                <w:bdr w:val="none" w:color="auto" w:sz="0" w:space="0"/>
                <w:lang w:val="en-US" w:eastAsia="zh-CN" w:bidi="ar"/>
              </w:rPr>
            </w:pPr>
          </w:p>
        </w:tc>
      </w:tr>
      <w:tr w14:paraId="7B3F9C9A">
        <w:trPr>
          <w:trHeight w:val="440" w:hRule="atLeast"/>
        </w:trPr>
        <w:tc>
          <w:tcPr>
            <w:tcW w:w="817" w:type="dxa"/>
            <w:tcBorders>
              <w:top w:val="single" w:color="000000" w:sz="4" w:space="0"/>
              <w:left w:val="single" w:color="000000" w:sz="4" w:space="0"/>
              <w:bottom w:val="single" w:color="000000" w:sz="4" w:space="0"/>
              <w:right w:val="single" w:color="000000" w:sz="4" w:space="0"/>
            </w:tcBorders>
            <w:shd w:val="clear"/>
            <w:vAlign w:val="center"/>
          </w:tcPr>
          <w:p w14:paraId="0FDF4B1A">
            <w:pPr>
              <w:keepNext w:val="0"/>
              <w:keepLines w:val="0"/>
              <w:widowControl/>
              <w:suppressLineNumbers w:val="0"/>
              <w:jc w:val="center"/>
              <w:textAlignment w:val="center"/>
              <w:rPr>
                <w:rStyle w:val="12"/>
                <w:rFonts w:hint="default"/>
                <w:bdr w:val="none" w:color="auto" w:sz="0" w:space="0"/>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659" w:type="dxa"/>
            <w:tcBorders>
              <w:top w:val="single" w:color="000000" w:sz="4" w:space="0"/>
              <w:left w:val="single" w:color="000000" w:sz="4" w:space="0"/>
              <w:bottom w:val="single" w:color="000000" w:sz="4" w:space="0"/>
              <w:right w:val="single" w:color="000000" w:sz="4" w:space="0"/>
            </w:tcBorders>
            <w:shd w:val="clear"/>
            <w:vAlign w:val="center"/>
          </w:tcPr>
          <w:p w14:paraId="5F2ED1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2"/>
                <w:bdr w:val="none" w:color="auto" w:sz="0" w:space="0"/>
                <w:lang w:val="en-US" w:eastAsia="zh-CN" w:bidi="ar"/>
              </w:rPr>
              <w:t>操作台</w:t>
            </w:r>
          </w:p>
        </w:tc>
        <w:tc>
          <w:tcPr>
            <w:tcW w:w="1892" w:type="dxa"/>
            <w:tcBorders>
              <w:top w:val="single" w:color="000000" w:sz="4" w:space="0"/>
              <w:left w:val="single" w:color="000000" w:sz="4" w:space="0"/>
              <w:bottom w:val="single" w:color="000000" w:sz="4" w:space="0"/>
              <w:right w:val="single" w:color="000000" w:sz="4" w:space="0"/>
            </w:tcBorders>
            <w:shd w:val="clear"/>
            <w:vAlign w:val="center"/>
          </w:tcPr>
          <w:p w14:paraId="2D579204">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详见技术参数</w:t>
            </w:r>
          </w:p>
        </w:tc>
        <w:tc>
          <w:tcPr>
            <w:tcW w:w="736" w:type="dxa"/>
            <w:tcBorders>
              <w:top w:val="single" w:color="000000" w:sz="4" w:space="0"/>
              <w:left w:val="single" w:color="000000" w:sz="4" w:space="0"/>
              <w:bottom w:val="single" w:color="000000" w:sz="4" w:space="0"/>
              <w:right w:val="single" w:color="000000" w:sz="4" w:space="0"/>
            </w:tcBorders>
            <w:shd w:val="clear"/>
            <w:vAlign w:val="center"/>
          </w:tcPr>
          <w:p w14:paraId="55AF87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6套</w:t>
            </w:r>
          </w:p>
        </w:tc>
        <w:tc>
          <w:tcPr>
            <w:tcW w:w="2833" w:type="dxa"/>
            <w:tcBorders>
              <w:top w:val="single" w:color="000000" w:sz="4" w:space="0"/>
              <w:left w:val="single" w:color="000000" w:sz="4" w:space="0"/>
              <w:bottom w:val="single" w:color="000000" w:sz="4" w:space="0"/>
              <w:right w:val="single" w:color="000000" w:sz="4" w:space="0"/>
            </w:tcBorders>
            <w:shd w:val="clear"/>
            <w:vAlign w:val="center"/>
          </w:tcPr>
          <w:p w14:paraId="382894E0">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合同签订后90天内交付</w:t>
            </w:r>
          </w:p>
        </w:tc>
        <w:tc>
          <w:tcPr>
            <w:tcW w:w="674" w:type="dxa"/>
            <w:tcBorders>
              <w:top w:val="single" w:color="000000" w:sz="4" w:space="0"/>
              <w:left w:val="single" w:color="000000" w:sz="4" w:space="0"/>
              <w:bottom w:val="single" w:color="000000" w:sz="4" w:space="0"/>
              <w:right w:val="single" w:color="000000" w:sz="4" w:space="0"/>
            </w:tcBorders>
            <w:shd w:val="clear"/>
            <w:vAlign w:val="center"/>
          </w:tcPr>
          <w:p w14:paraId="41F79706">
            <w:pPr>
              <w:keepNext w:val="0"/>
              <w:keepLines w:val="0"/>
              <w:widowControl/>
              <w:suppressLineNumbers w:val="0"/>
              <w:jc w:val="center"/>
              <w:textAlignment w:val="center"/>
              <w:rPr>
                <w:rStyle w:val="13"/>
                <w:bdr w:val="none" w:color="auto" w:sz="0" w:space="0"/>
                <w:lang w:val="en-US" w:eastAsia="zh-CN" w:bidi="ar"/>
              </w:rPr>
            </w:pPr>
          </w:p>
        </w:tc>
      </w:tr>
      <w:tr w14:paraId="4B56A4DD">
        <w:trPr>
          <w:trHeight w:val="440" w:hRule="atLeast"/>
        </w:trPr>
        <w:tc>
          <w:tcPr>
            <w:tcW w:w="817" w:type="dxa"/>
            <w:tcBorders>
              <w:top w:val="single" w:color="000000" w:sz="4" w:space="0"/>
              <w:left w:val="single" w:color="000000" w:sz="4" w:space="0"/>
              <w:bottom w:val="single" w:color="000000" w:sz="4" w:space="0"/>
              <w:right w:val="single" w:color="000000" w:sz="4" w:space="0"/>
            </w:tcBorders>
            <w:shd w:val="clear"/>
            <w:vAlign w:val="center"/>
          </w:tcPr>
          <w:p w14:paraId="082D382C">
            <w:pPr>
              <w:keepNext w:val="0"/>
              <w:keepLines w:val="0"/>
              <w:widowControl/>
              <w:suppressLineNumbers w:val="0"/>
              <w:jc w:val="center"/>
              <w:textAlignment w:val="center"/>
              <w:rPr>
                <w:rStyle w:val="12"/>
                <w:bdr w:val="none" w:color="auto" w:sz="0" w:space="0"/>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659" w:type="dxa"/>
            <w:tcBorders>
              <w:top w:val="single" w:color="000000" w:sz="4" w:space="0"/>
              <w:left w:val="single" w:color="000000" w:sz="4" w:space="0"/>
              <w:bottom w:val="single" w:color="000000" w:sz="4" w:space="0"/>
              <w:right w:val="single" w:color="000000" w:sz="4" w:space="0"/>
            </w:tcBorders>
            <w:shd w:val="clear"/>
            <w:vAlign w:val="center"/>
          </w:tcPr>
          <w:p w14:paraId="350D63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2"/>
                <w:bdr w:val="none" w:color="auto" w:sz="0" w:space="0"/>
                <w:lang w:val="en-US" w:eastAsia="zh-CN" w:bidi="ar"/>
              </w:rPr>
              <w:t>音频设备</w:t>
            </w:r>
          </w:p>
        </w:tc>
        <w:tc>
          <w:tcPr>
            <w:tcW w:w="1892" w:type="dxa"/>
            <w:tcBorders>
              <w:top w:val="single" w:color="000000" w:sz="4" w:space="0"/>
              <w:left w:val="single" w:color="000000" w:sz="4" w:space="0"/>
              <w:bottom w:val="single" w:color="000000" w:sz="4" w:space="0"/>
              <w:right w:val="single" w:color="000000" w:sz="4" w:space="0"/>
            </w:tcBorders>
            <w:shd w:val="clear"/>
            <w:vAlign w:val="center"/>
          </w:tcPr>
          <w:p w14:paraId="25811145">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详见技术参数</w:t>
            </w:r>
          </w:p>
        </w:tc>
        <w:tc>
          <w:tcPr>
            <w:tcW w:w="736" w:type="dxa"/>
            <w:tcBorders>
              <w:top w:val="single" w:color="000000" w:sz="4" w:space="0"/>
              <w:left w:val="single" w:color="000000" w:sz="4" w:space="0"/>
              <w:bottom w:val="single" w:color="000000" w:sz="4" w:space="0"/>
              <w:right w:val="single" w:color="000000" w:sz="4" w:space="0"/>
            </w:tcBorders>
            <w:shd w:val="clear"/>
            <w:vAlign w:val="center"/>
          </w:tcPr>
          <w:p w14:paraId="390B79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1套</w:t>
            </w:r>
          </w:p>
        </w:tc>
        <w:tc>
          <w:tcPr>
            <w:tcW w:w="2833" w:type="dxa"/>
            <w:tcBorders>
              <w:top w:val="single" w:color="000000" w:sz="4" w:space="0"/>
              <w:left w:val="single" w:color="000000" w:sz="4" w:space="0"/>
              <w:bottom w:val="single" w:color="000000" w:sz="4" w:space="0"/>
              <w:right w:val="single" w:color="000000" w:sz="4" w:space="0"/>
            </w:tcBorders>
            <w:shd w:val="clear"/>
            <w:vAlign w:val="center"/>
          </w:tcPr>
          <w:p w14:paraId="61016014">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合同签订后90天内交付</w:t>
            </w:r>
          </w:p>
        </w:tc>
        <w:tc>
          <w:tcPr>
            <w:tcW w:w="674" w:type="dxa"/>
            <w:tcBorders>
              <w:top w:val="single" w:color="000000" w:sz="4" w:space="0"/>
              <w:left w:val="single" w:color="000000" w:sz="4" w:space="0"/>
              <w:bottom w:val="single" w:color="000000" w:sz="4" w:space="0"/>
              <w:right w:val="single" w:color="000000" w:sz="4" w:space="0"/>
            </w:tcBorders>
            <w:shd w:val="clear"/>
            <w:vAlign w:val="center"/>
          </w:tcPr>
          <w:p w14:paraId="6B39951A">
            <w:pPr>
              <w:keepNext w:val="0"/>
              <w:keepLines w:val="0"/>
              <w:widowControl/>
              <w:suppressLineNumbers w:val="0"/>
              <w:jc w:val="center"/>
              <w:textAlignment w:val="center"/>
              <w:rPr>
                <w:rStyle w:val="13"/>
                <w:bdr w:val="none" w:color="auto" w:sz="0" w:space="0"/>
                <w:lang w:val="en-US" w:eastAsia="zh-CN" w:bidi="ar"/>
              </w:rPr>
            </w:pPr>
          </w:p>
        </w:tc>
      </w:tr>
      <w:tr w14:paraId="27F99103">
        <w:trPr>
          <w:trHeight w:val="440" w:hRule="atLeast"/>
        </w:trPr>
        <w:tc>
          <w:tcPr>
            <w:tcW w:w="817" w:type="dxa"/>
            <w:tcBorders>
              <w:top w:val="single" w:color="000000" w:sz="4" w:space="0"/>
              <w:left w:val="single" w:color="000000" w:sz="4" w:space="0"/>
              <w:bottom w:val="single" w:color="000000" w:sz="4" w:space="0"/>
              <w:right w:val="single" w:color="000000" w:sz="4" w:space="0"/>
            </w:tcBorders>
            <w:shd w:val="clear"/>
            <w:vAlign w:val="center"/>
          </w:tcPr>
          <w:p w14:paraId="763F2247">
            <w:pPr>
              <w:keepNext w:val="0"/>
              <w:keepLines w:val="0"/>
              <w:widowControl/>
              <w:suppressLineNumbers w:val="0"/>
              <w:jc w:val="center"/>
              <w:textAlignment w:val="center"/>
              <w:rPr>
                <w:rStyle w:val="12"/>
                <w:bdr w:val="none" w:color="auto" w:sz="0" w:space="0"/>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659" w:type="dxa"/>
            <w:tcBorders>
              <w:top w:val="single" w:color="000000" w:sz="4" w:space="0"/>
              <w:left w:val="single" w:color="000000" w:sz="4" w:space="0"/>
              <w:bottom w:val="single" w:color="000000" w:sz="4" w:space="0"/>
              <w:right w:val="single" w:color="000000" w:sz="4" w:space="0"/>
            </w:tcBorders>
            <w:shd w:val="clear"/>
            <w:vAlign w:val="center"/>
          </w:tcPr>
          <w:p w14:paraId="5DA4ED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2"/>
                <w:bdr w:val="none" w:color="auto" w:sz="0" w:space="0"/>
                <w:lang w:val="en-US" w:eastAsia="zh-CN" w:bidi="ar"/>
              </w:rPr>
              <w:t>咖啡机</w:t>
            </w:r>
          </w:p>
        </w:tc>
        <w:tc>
          <w:tcPr>
            <w:tcW w:w="1892" w:type="dxa"/>
            <w:tcBorders>
              <w:top w:val="single" w:color="000000" w:sz="4" w:space="0"/>
              <w:left w:val="single" w:color="000000" w:sz="4" w:space="0"/>
              <w:bottom w:val="single" w:color="000000" w:sz="4" w:space="0"/>
              <w:right w:val="single" w:color="000000" w:sz="4" w:space="0"/>
            </w:tcBorders>
            <w:shd w:val="clear"/>
            <w:vAlign w:val="center"/>
          </w:tcPr>
          <w:p w14:paraId="36DE0980">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详见技术参数</w:t>
            </w:r>
          </w:p>
        </w:tc>
        <w:tc>
          <w:tcPr>
            <w:tcW w:w="736" w:type="dxa"/>
            <w:tcBorders>
              <w:top w:val="single" w:color="000000" w:sz="4" w:space="0"/>
              <w:left w:val="single" w:color="000000" w:sz="4" w:space="0"/>
              <w:bottom w:val="single" w:color="000000" w:sz="4" w:space="0"/>
              <w:right w:val="single" w:color="000000" w:sz="4" w:space="0"/>
            </w:tcBorders>
            <w:shd w:val="clear"/>
            <w:vAlign w:val="center"/>
          </w:tcPr>
          <w:p w14:paraId="1CB024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1台</w:t>
            </w:r>
          </w:p>
        </w:tc>
        <w:tc>
          <w:tcPr>
            <w:tcW w:w="2833" w:type="dxa"/>
            <w:tcBorders>
              <w:top w:val="single" w:color="000000" w:sz="4" w:space="0"/>
              <w:left w:val="single" w:color="000000" w:sz="4" w:space="0"/>
              <w:bottom w:val="single" w:color="000000" w:sz="4" w:space="0"/>
              <w:right w:val="single" w:color="000000" w:sz="4" w:space="0"/>
            </w:tcBorders>
            <w:shd w:val="clear"/>
            <w:vAlign w:val="center"/>
          </w:tcPr>
          <w:p w14:paraId="42383432">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合同签订后90天内交付</w:t>
            </w:r>
          </w:p>
        </w:tc>
        <w:tc>
          <w:tcPr>
            <w:tcW w:w="674" w:type="dxa"/>
            <w:tcBorders>
              <w:top w:val="single" w:color="000000" w:sz="4" w:space="0"/>
              <w:left w:val="single" w:color="000000" w:sz="4" w:space="0"/>
              <w:bottom w:val="single" w:color="000000" w:sz="4" w:space="0"/>
              <w:right w:val="single" w:color="000000" w:sz="4" w:space="0"/>
            </w:tcBorders>
            <w:shd w:val="clear"/>
            <w:vAlign w:val="center"/>
          </w:tcPr>
          <w:p w14:paraId="20EA8BD5">
            <w:pPr>
              <w:keepNext w:val="0"/>
              <w:keepLines w:val="0"/>
              <w:widowControl/>
              <w:suppressLineNumbers w:val="0"/>
              <w:jc w:val="center"/>
              <w:textAlignment w:val="center"/>
              <w:rPr>
                <w:rStyle w:val="13"/>
                <w:bdr w:val="none" w:color="auto" w:sz="0" w:space="0"/>
                <w:lang w:val="en-US" w:eastAsia="zh-CN" w:bidi="ar"/>
              </w:rPr>
            </w:pPr>
          </w:p>
        </w:tc>
      </w:tr>
      <w:tr w14:paraId="4C4D7809">
        <w:trPr>
          <w:trHeight w:val="440" w:hRule="atLeast"/>
        </w:trPr>
        <w:tc>
          <w:tcPr>
            <w:tcW w:w="817" w:type="dxa"/>
            <w:tcBorders>
              <w:top w:val="single" w:color="000000" w:sz="4" w:space="0"/>
              <w:left w:val="single" w:color="000000" w:sz="4" w:space="0"/>
              <w:bottom w:val="single" w:color="000000" w:sz="4" w:space="0"/>
              <w:right w:val="single" w:color="000000" w:sz="4" w:space="0"/>
            </w:tcBorders>
            <w:shd w:val="clear"/>
            <w:vAlign w:val="center"/>
          </w:tcPr>
          <w:p w14:paraId="7F342CAD">
            <w:pPr>
              <w:keepNext w:val="0"/>
              <w:keepLines w:val="0"/>
              <w:widowControl/>
              <w:suppressLineNumbers w:val="0"/>
              <w:jc w:val="center"/>
              <w:textAlignment w:val="center"/>
              <w:rPr>
                <w:rStyle w:val="12"/>
                <w:bdr w:val="none" w:color="auto" w:sz="0" w:space="0"/>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659" w:type="dxa"/>
            <w:tcBorders>
              <w:top w:val="single" w:color="000000" w:sz="4" w:space="0"/>
              <w:left w:val="single" w:color="000000" w:sz="4" w:space="0"/>
              <w:bottom w:val="single" w:color="000000" w:sz="4" w:space="0"/>
              <w:right w:val="single" w:color="000000" w:sz="4" w:space="0"/>
            </w:tcBorders>
            <w:shd w:val="clear"/>
            <w:vAlign w:val="center"/>
          </w:tcPr>
          <w:p w14:paraId="3FBDED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2"/>
                <w:bdr w:val="none" w:color="auto" w:sz="0" w:space="0"/>
                <w:lang w:val="en-US" w:eastAsia="zh-CN" w:bidi="ar"/>
              </w:rPr>
              <w:t>净水器</w:t>
            </w:r>
          </w:p>
        </w:tc>
        <w:tc>
          <w:tcPr>
            <w:tcW w:w="1892" w:type="dxa"/>
            <w:tcBorders>
              <w:top w:val="single" w:color="000000" w:sz="4" w:space="0"/>
              <w:left w:val="single" w:color="000000" w:sz="4" w:space="0"/>
              <w:bottom w:val="single" w:color="000000" w:sz="4" w:space="0"/>
              <w:right w:val="single" w:color="000000" w:sz="4" w:space="0"/>
            </w:tcBorders>
            <w:shd w:val="clear"/>
            <w:vAlign w:val="center"/>
          </w:tcPr>
          <w:p w14:paraId="5610B521">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详见技术参数</w:t>
            </w:r>
          </w:p>
        </w:tc>
        <w:tc>
          <w:tcPr>
            <w:tcW w:w="736" w:type="dxa"/>
            <w:tcBorders>
              <w:top w:val="single" w:color="000000" w:sz="4" w:space="0"/>
              <w:left w:val="single" w:color="000000" w:sz="4" w:space="0"/>
              <w:bottom w:val="single" w:color="000000" w:sz="4" w:space="0"/>
              <w:right w:val="single" w:color="000000" w:sz="4" w:space="0"/>
            </w:tcBorders>
            <w:shd w:val="clear"/>
            <w:vAlign w:val="center"/>
          </w:tcPr>
          <w:p w14:paraId="540678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1台</w:t>
            </w:r>
          </w:p>
        </w:tc>
        <w:tc>
          <w:tcPr>
            <w:tcW w:w="2833" w:type="dxa"/>
            <w:tcBorders>
              <w:top w:val="single" w:color="000000" w:sz="4" w:space="0"/>
              <w:left w:val="single" w:color="000000" w:sz="4" w:space="0"/>
              <w:bottom w:val="single" w:color="000000" w:sz="4" w:space="0"/>
              <w:right w:val="single" w:color="000000" w:sz="4" w:space="0"/>
            </w:tcBorders>
            <w:shd w:val="clear"/>
            <w:vAlign w:val="center"/>
          </w:tcPr>
          <w:p w14:paraId="2E6CA6E9">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合同签订后90天内交付</w:t>
            </w:r>
          </w:p>
        </w:tc>
        <w:tc>
          <w:tcPr>
            <w:tcW w:w="674" w:type="dxa"/>
            <w:tcBorders>
              <w:top w:val="single" w:color="000000" w:sz="4" w:space="0"/>
              <w:left w:val="single" w:color="000000" w:sz="4" w:space="0"/>
              <w:bottom w:val="single" w:color="000000" w:sz="4" w:space="0"/>
              <w:right w:val="single" w:color="000000" w:sz="4" w:space="0"/>
            </w:tcBorders>
            <w:shd w:val="clear"/>
            <w:vAlign w:val="center"/>
          </w:tcPr>
          <w:p w14:paraId="375A4275">
            <w:pPr>
              <w:keepNext w:val="0"/>
              <w:keepLines w:val="0"/>
              <w:widowControl/>
              <w:suppressLineNumbers w:val="0"/>
              <w:jc w:val="center"/>
              <w:textAlignment w:val="center"/>
              <w:rPr>
                <w:rStyle w:val="13"/>
                <w:bdr w:val="none" w:color="auto" w:sz="0" w:space="0"/>
                <w:lang w:val="en-US" w:eastAsia="zh-CN" w:bidi="ar"/>
              </w:rPr>
            </w:pPr>
          </w:p>
        </w:tc>
      </w:tr>
      <w:tr w14:paraId="0C9BFD6E">
        <w:trPr>
          <w:trHeight w:val="440" w:hRule="atLeast"/>
        </w:trPr>
        <w:tc>
          <w:tcPr>
            <w:tcW w:w="817" w:type="dxa"/>
            <w:tcBorders>
              <w:top w:val="single" w:color="000000" w:sz="4" w:space="0"/>
              <w:left w:val="single" w:color="000000" w:sz="4" w:space="0"/>
              <w:bottom w:val="single" w:color="000000" w:sz="4" w:space="0"/>
              <w:right w:val="single" w:color="000000" w:sz="4" w:space="0"/>
            </w:tcBorders>
            <w:shd w:val="clear"/>
            <w:vAlign w:val="center"/>
          </w:tcPr>
          <w:p w14:paraId="39BEA831">
            <w:pPr>
              <w:keepNext w:val="0"/>
              <w:keepLines w:val="0"/>
              <w:widowControl/>
              <w:suppressLineNumbers w:val="0"/>
              <w:jc w:val="center"/>
              <w:textAlignment w:val="center"/>
              <w:rPr>
                <w:rStyle w:val="12"/>
                <w:bdr w:val="none" w:color="auto" w:sz="0" w:space="0"/>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659" w:type="dxa"/>
            <w:tcBorders>
              <w:top w:val="single" w:color="000000" w:sz="4" w:space="0"/>
              <w:left w:val="single" w:color="000000" w:sz="4" w:space="0"/>
              <w:bottom w:val="single" w:color="000000" w:sz="4" w:space="0"/>
              <w:right w:val="single" w:color="000000" w:sz="4" w:space="0"/>
            </w:tcBorders>
            <w:shd w:val="clear"/>
            <w:vAlign w:val="center"/>
          </w:tcPr>
          <w:p w14:paraId="10E7C9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2"/>
                <w:bdr w:val="none" w:color="auto" w:sz="0" w:space="0"/>
                <w:lang w:val="en-US" w:eastAsia="zh-CN" w:bidi="ar"/>
              </w:rPr>
              <w:t>制冰机</w:t>
            </w:r>
          </w:p>
        </w:tc>
        <w:tc>
          <w:tcPr>
            <w:tcW w:w="1892" w:type="dxa"/>
            <w:tcBorders>
              <w:top w:val="single" w:color="000000" w:sz="4" w:space="0"/>
              <w:left w:val="single" w:color="000000" w:sz="4" w:space="0"/>
              <w:bottom w:val="single" w:color="000000" w:sz="4" w:space="0"/>
              <w:right w:val="single" w:color="000000" w:sz="4" w:space="0"/>
            </w:tcBorders>
            <w:shd w:val="clear"/>
            <w:vAlign w:val="center"/>
          </w:tcPr>
          <w:p w14:paraId="660CA3FD">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详见技术参数</w:t>
            </w:r>
          </w:p>
        </w:tc>
        <w:tc>
          <w:tcPr>
            <w:tcW w:w="736" w:type="dxa"/>
            <w:tcBorders>
              <w:top w:val="single" w:color="000000" w:sz="4" w:space="0"/>
              <w:left w:val="single" w:color="000000" w:sz="4" w:space="0"/>
              <w:bottom w:val="single" w:color="000000" w:sz="4" w:space="0"/>
              <w:right w:val="single" w:color="000000" w:sz="4" w:space="0"/>
            </w:tcBorders>
            <w:shd w:val="clear"/>
            <w:vAlign w:val="center"/>
          </w:tcPr>
          <w:p w14:paraId="314837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1台</w:t>
            </w:r>
          </w:p>
        </w:tc>
        <w:tc>
          <w:tcPr>
            <w:tcW w:w="2833" w:type="dxa"/>
            <w:tcBorders>
              <w:top w:val="single" w:color="000000" w:sz="4" w:space="0"/>
              <w:left w:val="single" w:color="000000" w:sz="4" w:space="0"/>
              <w:bottom w:val="single" w:color="000000" w:sz="4" w:space="0"/>
              <w:right w:val="single" w:color="000000" w:sz="4" w:space="0"/>
            </w:tcBorders>
            <w:shd w:val="clear"/>
            <w:vAlign w:val="center"/>
          </w:tcPr>
          <w:p w14:paraId="174351E5">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合同签订后90天内交付</w:t>
            </w:r>
          </w:p>
        </w:tc>
        <w:tc>
          <w:tcPr>
            <w:tcW w:w="674" w:type="dxa"/>
            <w:tcBorders>
              <w:top w:val="single" w:color="000000" w:sz="4" w:space="0"/>
              <w:left w:val="single" w:color="000000" w:sz="4" w:space="0"/>
              <w:bottom w:val="single" w:color="000000" w:sz="4" w:space="0"/>
              <w:right w:val="single" w:color="000000" w:sz="4" w:space="0"/>
            </w:tcBorders>
            <w:shd w:val="clear"/>
            <w:vAlign w:val="center"/>
          </w:tcPr>
          <w:p w14:paraId="173D126C">
            <w:pPr>
              <w:keepNext w:val="0"/>
              <w:keepLines w:val="0"/>
              <w:widowControl/>
              <w:suppressLineNumbers w:val="0"/>
              <w:jc w:val="center"/>
              <w:textAlignment w:val="center"/>
              <w:rPr>
                <w:rStyle w:val="13"/>
                <w:bdr w:val="none" w:color="auto" w:sz="0" w:space="0"/>
                <w:lang w:val="en-US" w:eastAsia="zh-CN" w:bidi="ar"/>
              </w:rPr>
            </w:pPr>
          </w:p>
        </w:tc>
      </w:tr>
      <w:tr w14:paraId="2C23B1CF">
        <w:trPr>
          <w:trHeight w:val="440" w:hRule="atLeast"/>
        </w:trPr>
        <w:tc>
          <w:tcPr>
            <w:tcW w:w="817" w:type="dxa"/>
            <w:tcBorders>
              <w:top w:val="single" w:color="000000" w:sz="4" w:space="0"/>
              <w:left w:val="single" w:color="000000" w:sz="4" w:space="0"/>
              <w:bottom w:val="single" w:color="000000" w:sz="4" w:space="0"/>
              <w:right w:val="single" w:color="000000" w:sz="4" w:space="0"/>
            </w:tcBorders>
            <w:shd w:val="clear"/>
            <w:vAlign w:val="center"/>
          </w:tcPr>
          <w:p w14:paraId="2EA0F38E">
            <w:pPr>
              <w:keepNext w:val="0"/>
              <w:keepLines w:val="0"/>
              <w:widowControl/>
              <w:suppressLineNumbers w:val="0"/>
              <w:jc w:val="center"/>
              <w:textAlignment w:val="center"/>
              <w:rPr>
                <w:rStyle w:val="12"/>
                <w:bdr w:val="none" w:color="auto" w:sz="0" w:space="0"/>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1659" w:type="dxa"/>
            <w:tcBorders>
              <w:top w:val="single" w:color="000000" w:sz="4" w:space="0"/>
              <w:left w:val="single" w:color="000000" w:sz="4" w:space="0"/>
              <w:bottom w:val="single" w:color="000000" w:sz="4" w:space="0"/>
              <w:right w:val="single" w:color="000000" w:sz="4" w:space="0"/>
            </w:tcBorders>
            <w:shd w:val="clear"/>
            <w:vAlign w:val="center"/>
          </w:tcPr>
          <w:p w14:paraId="2A827F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2"/>
                <w:bdr w:val="none" w:color="auto" w:sz="0" w:space="0"/>
                <w:lang w:val="en-US" w:eastAsia="zh-CN" w:bidi="ar"/>
              </w:rPr>
              <w:t>冰箱</w:t>
            </w:r>
          </w:p>
        </w:tc>
        <w:tc>
          <w:tcPr>
            <w:tcW w:w="1892" w:type="dxa"/>
            <w:tcBorders>
              <w:top w:val="single" w:color="000000" w:sz="4" w:space="0"/>
              <w:left w:val="single" w:color="000000" w:sz="4" w:space="0"/>
              <w:bottom w:val="single" w:color="000000" w:sz="4" w:space="0"/>
              <w:right w:val="single" w:color="000000" w:sz="4" w:space="0"/>
            </w:tcBorders>
            <w:shd w:val="clear"/>
            <w:vAlign w:val="center"/>
          </w:tcPr>
          <w:p w14:paraId="574C3F77">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详见技术参数</w:t>
            </w:r>
          </w:p>
        </w:tc>
        <w:tc>
          <w:tcPr>
            <w:tcW w:w="736" w:type="dxa"/>
            <w:tcBorders>
              <w:top w:val="single" w:color="000000" w:sz="4" w:space="0"/>
              <w:left w:val="single" w:color="000000" w:sz="4" w:space="0"/>
              <w:bottom w:val="single" w:color="000000" w:sz="4" w:space="0"/>
              <w:right w:val="single" w:color="000000" w:sz="4" w:space="0"/>
            </w:tcBorders>
            <w:shd w:val="clear"/>
            <w:vAlign w:val="center"/>
          </w:tcPr>
          <w:p w14:paraId="23317B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1台</w:t>
            </w:r>
          </w:p>
        </w:tc>
        <w:tc>
          <w:tcPr>
            <w:tcW w:w="2833" w:type="dxa"/>
            <w:tcBorders>
              <w:top w:val="single" w:color="000000" w:sz="4" w:space="0"/>
              <w:left w:val="single" w:color="000000" w:sz="4" w:space="0"/>
              <w:bottom w:val="single" w:color="000000" w:sz="4" w:space="0"/>
              <w:right w:val="single" w:color="000000" w:sz="4" w:space="0"/>
            </w:tcBorders>
            <w:shd w:val="clear"/>
            <w:vAlign w:val="center"/>
          </w:tcPr>
          <w:p w14:paraId="5CF00E51">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合同签订后90天内交付</w:t>
            </w:r>
          </w:p>
        </w:tc>
        <w:tc>
          <w:tcPr>
            <w:tcW w:w="674" w:type="dxa"/>
            <w:tcBorders>
              <w:top w:val="single" w:color="000000" w:sz="4" w:space="0"/>
              <w:left w:val="single" w:color="000000" w:sz="4" w:space="0"/>
              <w:bottom w:val="single" w:color="000000" w:sz="4" w:space="0"/>
              <w:right w:val="single" w:color="000000" w:sz="4" w:space="0"/>
            </w:tcBorders>
            <w:shd w:val="clear"/>
            <w:vAlign w:val="center"/>
          </w:tcPr>
          <w:p w14:paraId="6F02A92D">
            <w:pPr>
              <w:keepNext w:val="0"/>
              <w:keepLines w:val="0"/>
              <w:widowControl/>
              <w:suppressLineNumbers w:val="0"/>
              <w:jc w:val="center"/>
              <w:textAlignment w:val="center"/>
              <w:rPr>
                <w:rStyle w:val="13"/>
                <w:bdr w:val="none" w:color="auto" w:sz="0" w:space="0"/>
                <w:lang w:val="en-US" w:eastAsia="zh-CN" w:bidi="ar"/>
              </w:rPr>
            </w:pPr>
          </w:p>
        </w:tc>
      </w:tr>
      <w:tr w14:paraId="08DBB165">
        <w:trPr>
          <w:trHeight w:val="440" w:hRule="atLeast"/>
        </w:trPr>
        <w:tc>
          <w:tcPr>
            <w:tcW w:w="817" w:type="dxa"/>
            <w:tcBorders>
              <w:top w:val="single" w:color="000000" w:sz="4" w:space="0"/>
              <w:left w:val="single" w:color="000000" w:sz="4" w:space="0"/>
              <w:bottom w:val="single" w:color="000000" w:sz="4" w:space="0"/>
              <w:right w:val="single" w:color="000000" w:sz="4" w:space="0"/>
            </w:tcBorders>
            <w:shd w:val="clear"/>
            <w:vAlign w:val="center"/>
          </w:tcPr>
          <w:p w14:paraId="7CD9B27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bdr w:val="none" w:color="auto" w:sz="0" w:space="0"/>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659" w:type="dxa"/>
            <w:tcBorders>
              <w:top w:val="single" w:color="000000" w:sz="4" w:space="0"/>
              <w:left w:val="single" w:color="000000" w:sz="4" w:space="0"/>
              <w:bottom w:val="single" w:color="000000" w:sz="4" w:space="0"/>
              <w:right w:val="single" w:color="000000" w:sz="4" w:space="0"/>
            </w:tcBorders>
            <w:shd w:val="clear"/>
            <w:vAlign w:val="center"/>
          </w:tcPr>
          <w:p w14:paraId="6F4725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磨豆机1</w:t>
            </w:r>
          </w:p>
        </w:tc>
        <w:tc>
          <w:tcPr>
            <w:tcW w:w="1892" w:type="dxa"/>
            <w:tcBorders>
              <w:top w:val="single" w:color="000000" w:sz="4" w:space="0"/>
              <w:left w:val="single" w:color="000000" w:sz="4" w:space="0"/>
              <w:bottom w:val="single" w:color="000000" w:sz="4" w:space="0"/>
              <w:right w:val="single" w:color="000000" w:sz="4" w:space="0"/>
            </w:tcBorders>
            <w:shd w:val="clear"/>
            <w:vAlign w:val="center"/>
          </w:tcPr>
          <w:p w14:paraId="37D9B2D3">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详见技术参数</w:t>
            </w:r>
          </w:p>
        </w:tc>
        <w:tc>
          <w:tcPr>
            <w:tcW w:w="736" w:type="dxa"/>
            <w:tcBorders>
              <w:top w:val="single" w:color="000000" w:sz="4" w:space="0"/>
              <w:left w:val="single" w:color="000000" w:sz="4" w:space="0"/>
              <w:bottom w:val="single" w:color="000000" w:sz="4" w:space="0"/>
              <w:right w:val="single" w:color="000000" w:sz="4" w:space="0"/>
            </w:tcBorders>
            <w:shd w:val="clear"/>
            <w:vAlign w:val="center"/>
          </w:tcPr>
          <w:p w14:paraId="2095EE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1台</w:t>
            </w:r>
          </w:p>
        </w:tc>
        <w:tc>
          <w:tcPr>
            <w:tcW w:w="2833" w:type="dxa"/>
            <w:tcBorders>
              <w:top w:val="single" w:color="000000" w:sz="4" w:space="0"/>
              <w:left w:val="single" w:color="000000" w:sz="4" w:space="0"/>
              <w:bottom w:val="single" w:color="000000" w:sz="4" w:space="0"/>
              <w:right w:val="single" w:color="000000" w:sz="4" w:space="0"/>
            </w:tcBorders>
            <w:shd w:val="clear"/>
            <w:vAlign w:val="center"/>
          </w:tcPr>
          <w:p w14:paraId="3DA376FF">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合同签订后90天内交付</w:t>
            </w:r>
          </w:p>
        </w:tc>
        <w:tc>
          <w:tcPr>
            <w:tcW w:w="674" w:type="dxa"/>
            <w:tcBorders>
              <w:top w:val="single" w:color="000000" w:sz="4" w:space="0"/>
              <w:left w:val="single" w:color="000000" w:sz="4" w:space="0"/>
              <w:bottom w:val="single" w:color="000000" w:sz="4" w:space="0"/>
              <w:right w:val="single" w:color="000000" w:sz="4" w:space="0"/>
            </w:tcBorders>
            <w:shd w:val="clear"/>
            <w:vAlign w:val="center"/>
          </w:tcPr>
          <w:p w14:paraId="526C3736">
            <w:pPr>
              <w:keepNext w:val="0"/>
              <w:keepLines w:val="0"/>
              <w:widowControl/>
              <w:suppressLineNumbers w:val="0"/>
              <w:jc w:val="center"/>
              <w:textAlignment w:val="center"/>
              <w:rPr>
                <w:rStyle w:val="13"/>
                <w:bdr w:val="none" w:color="auto" w:sz="0" w:space="0"/>
                <w:lang w:val="en-US" w:eastAsia="zh-CN" w:bidi="ar"/>
              </w:rPr>
            </w:pPr>
          </w:p>
        </w:tc>
      </w:tr>
      <w:tr w14:paraId="77EA8449">
        <w:trPr>
          <w:trHeight w:val="440" w:hRule="atLeast"/>
        </w:trPr>
        <w:tc>
          <w:tcPr>
            <w:tcW w:w="817" w:type="dxa"/>
            <w:tcBorders>
              <w:top w:val="single" w:color="000000" w:sz="4" w:space="0"/>
              <w:left w:val="single" w:color="000000" w:sz="4" w:space="0"/>
              <w:bottom w:val="single" w:color="000000" w:sz="4" w:space="0"/>
              <w:right w:val="single" w:color="000000" w:sz="4" w:space="0"/>
            </w:tcBorders>
            <w:shd w:val="clear"/>
            <w:vAlign w:val="center"/>
          </w:tcPr>
          <w:p w14:paraId="2D9B521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bdr w:val="none" w:color="auto" w:sz="0" w:space="0"/>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1659" w:type="dxa"/>
            <w:tcBorders>
              <w:top w:val="single" w:color="000000" w:sz="4" w:space="0"/>
              <w:left w:val="single" w:color="000000" w:sz="4" w:space="0"/>
              <w:bottom w:val="single" w:color="000000" w:sz="4" w:space="0"/>
              <w:right w:val="single" w:color="000000" w:sz="4" w:space="0"/>
            </w:tcBorders>
            <w:shd w:val="clear"/>
            <w:vAlign w:val="center"/>
          </w:tcPr>
          <w:p w14:paraId="3689FD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磨豆机2</w:t>
            </w:r>
          </w:p>
        </w:tc>
        <w:tc>
          <w:tcPr>
            <w:tcW w:w="1892" w:type="dxa"/>
            <w:tcBorders>
              <w:top w:val="single" w:color="000000" w:sz="4" w:space="0"/>
              <w:left w:val="single" w:color="000000" w:sz="4" w:space="0"/>
              <w:bottom w:val="single" w:color="000000" w:sz="4" w:space="0"/>
              <w:right w:val="single" w:color="000000" w:sz="4" w:space="0"/>
            </w:tcBorders>
            <w:shd w:val="clear"/>
            <w:vAlign w:val="center"/>
          </w:tcPr>
          <w:p w14:paraId="77B97598">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详见技术参数</w:t>
            </w:r>
          </w:p>
        </w:tc>
        <w:tc>
          <w:tcPr>
            <w:tcW w:w="736" w:type="dxa"/>
            <w:tcBorders>
              <w:top w:val="single" w:color="000000" w:sz="4" w:space="0"/>
              <w:left w:val="single" w:color="000000" w:sz="4" w:space="0"/>
              <w:bottom w:val="single" w:color="000000" w:sz="4" w:space="0"/>
              <w:right w:val="single" w:color="000000" w:sz="4" w:space="0"/>
            </w:tcBorders>
            <w:shd w:val="clear"/>
            <w:vAlign w:val="center"/>
          </w:tcPr>
          <w:p w14:paraId="08E435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1台</w:t>
            </w:r>
          </w:p>
        </w:tc>
        <w:tc>
          <w:tcPr>
            <w:tcW w:w="2833" w:type="dxa"/>
            <w:tcBorders>
              <w:top w:val="single" w:color="000000" w:sz="4" w:space="0"/>
              <w:left w:val="single" w:color="000000" w:sz="4" w:space="0"/>
              <w:bottom w:val="single" w:color="000000" w:sz="4" w:space="0"/>
              <w:right w:val="single" w:color="000000" w:sz="4" w:space="0"/>
            </w:tcBorders>
            <w:shd w:val="clear"/>
            <w:vAlign w:val="center"/>
          </w:tcPr>
          <w:p w14:paraId="5A648A32">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合同签订后90天内交付</w:t>
            </w:r>
          </w:p>
        </w:tc>
        <w:tc>
          <w:tcPr>
            <w:tcW w:w="674" w:type="dxa"/>
            <w:tcBorders>
              <w:top w:val="single" w:color="000000" w:sz="4" w:space="0"/>
              <w:left w:val="single" w:color="000000" w:sz="4" w:space="0"/>
              <w:bottom w:val="single" w:color="000000" w:sz="4" w:space="0"/>
              <w:right w:val="single" w:color="000000" w:sz="4" w:space="0"/>
            </w:tcBorders>
            <w:shd w:val="clear"/>
            <w:vAlign w:val="center"/>
          </w:tcPr>
          <w:p w14:paraId="2660B308">
            <w:pPr>
              <w:keepNext w:val="0"/>
              <w:keepLines w:val="0"/>
              <w:widowControl/>
              <w:suppressLineNumbers w:val="0"/>
              <w:jc w:val="center"/>
              <w:textAlignment w:val="center"/>
              <w:rPr>
                <w:rStyle w:val="13"/>
                <w:bdr w:val="none" w:color="auto" w:sz="0" w:space="0"/>
                <w:lang w:val="en-US" w:eastAsia="zh-CN" w:bidi="ar"/>
              </w:rPr>
            </w:pPr>
          </w:p>
        </w:tc>
      </w:tr>
      <w:tr w14:paraId="0C2DF0A9">
        <w:trPr>
          <w:trHeight w:val="440" w:hRule="atLeast"/>
        </w:trPr>
        <w:tc>
          <w:tcPr>
            <w:tcW w:w="817" w:type="dxa"/>
            <w:tcBorders>
              <w:top w:val="single" w:color="000000" w:sz="4" w:space="0"/>
              <w:left w:val="single" w:color="000000" w:sz="4" w:space="0"/>
              <w:bottom w:val="single" w:color="000000" w:sz="4" w:space="0"/>
              <w:right w:val="single" w:color="000000" w:sz="4" w:space="0"/>
            </w:tcBorders>
            <w:shd w:val="clear"/>
            <w:vAlign w:val="center"/>
          </w:tcPr>
          <w:p w14:paraId="4932FA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bdr w:val="none" w:color="auto" w:sz="0" w:space="0"/>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659" w:type="dxa"/>
            <w:tcBorders>
              <w:top w:val="single" w:color="000000" w:sz="4" w:space="0"/>
              <w:left w:val="single" w:color="000000" w:sz="4" w:space="0"/>
              <w:bottom w:val="single" w:color="000000" w:sz="4" w:space="0"/>
              <w:right w:val="single" w:color="000000" w:sz="4" w:space="0"/>
            </w:tcBorders>
            <w:shd w:val="clear"/>
            <w:vAlign w:val="center"/>
          </w:tcPr>
          <w:p w14:paraId="7C6FD3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磨豆机3</w:t>
            </w:r>
          </w:p>
        </w:tc>
        <w:tc>
          <w:tcPr>
            <w:tcW w:w="1892" w:type="dxa"/>
            <w:tcBorders>
              <w:top w:val="single" w:color="000000" w:sz="4" w:space="0"/>
              <w:left w:val="single" w:color="000000" w:sz="4" w:space="0"/>
              <w:bottom w:val="single" w:color="000000" w:sz="4" w:space="0"/>
              <w:right w:val="single" w:color="000000" w:sz="4" w:space="0"/>
            </w:tcBorders>
            <w:shd w:val="clear"/>
            <w:vAlign w:val="center"/>
          </w:tcPr>
          <w:p w14:paraId="0EB58D7D">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详见技术参数</w:t>
            </w:r>
          </w:p>
        </w:tc>
        <w:tc>
          <w:tcPr>
            <w:tcW w:w="736" w:type="dxa"/>
            <w:tcBorders>
              <w:top w:val="single" w:color="000000" w:sz="4" w:space="0"/>
              <w:left w:val="single" w:color="000000" w:sz="4" w:space="0"/>
              <w:bottom w:val="single" w:color="000000" w:sz="4" w:space="0"/>
              <w:right w:val="single" w:color="000000" w:sz="4" w:space="0"/>
            </w:tcBorders>
            <w:shd w:val="clear"/>
            <w:vAlign w:val="center"/>
          </w:tcPr>
          <w:p w14:paraId="5600BF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1台</w:t>
            </w:r>
          </w:p>
        </w:tc>
        <w:tc>
          <w:tcPr>
            <w:tcW w:w="2833" w:type="dxa"/>
            <w:tcBorders>
              <w:top w:val="single" w:color="000000" w:sz="4" w:space="0"/>
              <w:left w:val="single" w:color="000000" w:sz="4" w:space="0"/>
              <w:bottom w:val="single" w:color="000000" w:sz="4" w:space="0"/>
              <w:right w:val="single" w:color="000000" w:sz="4" w:space="0"/>
            </w:tcBorders>
            <w:shd w:val="clear"/>
            <w:vAlign w:val="center"/>
          </w:tcPr>
          <w:p w14:paraId="556DEC15">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合同签订后90天内交付</w:t>
            </w:r>
          </w:p>
        </w:tc>
        <w:tc>
          <w:tcPr>
            <w:tcW w:w="674" w:type="dxa"/>
            <w:tcBorders>
              <w:top w:val="single" w:color="000000" w:sz="4" w:space="0"/>
              <w:left w:val="single" w:color="000000" w:sz="4" w:space="0"/>
              <w:bottom w:val="single" w:color="000000" w:sz="4" w:space="0"/>
              <w:right w:val="single" w:color="000000" w:sz="4" w:space="0"/>
            </w:tcBorders>
            <w:shd w:val="clear"/>
            <w:vAlign w:val="center"/>
          </w:tcPr>
          <w:p w14:paraId="15091C7D">
            <w:pPr>
              <w:keepNext w:val="0"/>
              <w:keepLines w:val="0"/>
              <w:widowControl/>
              <w:suppressLineNumbers w:val="0"/>
              <w:jc w:val="center"/>
              <w:textAlignment w:val="center"/>
              <w:rPr>
                <w:rStyle w:val="13"/>
                <w:bdr w:val="none" w:color="auto" w:sz="0" w:space="0"/>
                <w:lang w:val="en-US" w:eastAsia="zh-CN" w:bidi="ar"/>
              </w:rPr>
            </w:pPr>
          </w:p>
        </w:tc>
      </w:tr>
      <w:tr w14:paraId="22A184B0">
        <w:trPr>
          <w:trHeight w:val="440" w:hRule="atLeast"/>
        </w:trPr>
        <w:tc>
          <w:tcPr>
            <w:tcW w:w="817" w:type="dxa"/>
            <w:tcBorders>
              <w:top w:val="single" w:color="000000" w:sz="4" w:space="0"/>
              <w:left w:val="single" w:color="000000" w:sz="4" w:space="0"/>
              <w:bottom w:val="single" w:color="000000" w:sz="4" w:space="0"/>
              <w:right w:val="single" w:color="000000" w:sz="4" w:space="0"/>
            </w:tcBorders>
            <w:shd w:val="clear"/>
            <w:vAlign w:val="center"/>
          </w:tcPr>
          <w:p w14:paraId="522CA60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bdr w:val="none" w:color="auto" w:sz="0" w:space="0"/>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659" w:type="dxa"/>
            <w:tcBorders>
              <w:top w:val="single" w:color="000000" w:sz="4" w:space="0"/>
              <w:left w:val="single" w:color="000000" w:sz="4" w:space="0"/>
              <w:bottom w:val="single" w:color="000000" w:sz="4" w:space="0"/>
              <w:right w:val="single" w:color="000000" w:sz="4" w:space="0"/>
            </w:tcBorders>
            <w:shd w:val="clear"/>
            <w:vAlign w:val="center"/>
          </w:tcPr>
          <w:p w14:paraId="02EC87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磨豆机4</w:t>
            </w:r>
          </w:p>
        </w:tc>
        <w:tc>
          <w:tcPr>
            <w:tcW w:w="1892" w:type="dxa"/>
            <w:tcBorders>
              <w:top w:val="single" w:color="000000" w:sz="4" w:space="0"/>
              <w:left w:val="single" w:color="000000" w:sz="4" w:space="0"/>
              <w:bottom w:val="single" w:color="000000" w:sz="4" w:space="0"/>
              <w:right w:val="single" w:color="000000" w:sz="4" w:space="0"/>
            </w:tcBorders>
            <w:shd w:val="clear"/>
            <w:vAlign w:val="center"/>
          </w:tcPr>
          <w:p w14:paraId="7FD4F7B5">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详见技术参数</w:t>
            </w:r>
          </w:p>
        </w:tc>
        <w:tc>
          <w:tcPr>
            <w:tcW w:w="736" w:type="dxa"/>
            <w:tcBorders>
              <w:top w:val="single" w:color="000000" w:sz="4" w:space="0"/>
              <w:left w:val="single" w:color="000000" w:sz="4" w:space="0"/>
              <w:bottom w:val="single" w:color="000000" w:sz="4" w:space="0"/>
              <w:right w:val="single" w:color="000000" w:sz="4" w:space="0"/>
            </w:tcBorders>
            <w:shd w:val="clear"/>
            <w:vAlign w:val="center"/>
          </w:tcPr>
          <w:p w14:paraId="72A3CA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1台</w:t>
            </w:r>
          </w:p>
        </w:tc>
        <w:tc>
          <w:tcPr>
            <w:tcW w:w="2833" w:type="dxa"/>
            <w:tcBorders>
              <w:top w:val="single" w:color="000000" w:sz="4" w:space="0"/>
              <w:left w:val="single" w:color="000000" w:sz="4" w:space="0"/>
              <w:bottom w:val="single" w:color="000000" w:sz="4" w:space="0"/>
              <w:right w:val="single" w:color="000000" w:sz="4" w:space="0"/>
            </w:tcBorders>
            <w:shd w:val="clear"/>
            <w:vAlign w:val="center"/>
          </w:tcPr>
          <w:p w14:paraId="67A5EBC4">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合同签订后90天内交付</w:t>
            </w:r>
          </w:p>
        </w:tc>
        <w:tc>
          <w:tcPr>
            <w:tcW w:w="674" w:type="dxa"/>
            <w:tcBorders>
              <w:top w:val="single" w:color="000000" w:sz="4" w:space="0"/>
              <w:left w:val="single" w:color="000000" w:sz="4" w:space="0"/>
              <w:bottom w:val="single" w:color="000000" w:sz="4" w:space="0"/>
              <w:right w:val="single" w:color="000000" w:sz="4" w:space="0"/>
            </w:tcBorders>
            <w:shd w:val="clear"/>
            <w:vAlign w:val="center"/>
          </w:tcPr>
          <w:p w14:paraId="784409B6">
            <w:pPr>
              <w:keepNext w:val="0"/>
              <w:keepLines w:val="0"/>
              <w:widowControl/>
              <w:suppressLineNumbers w:val="0"/>
              <w:jc w:val="center"/>
              <w:textAlignment w:val="center"/>
              <w:rPr>
                <w:rStyle w:val="13"/>
                <w:bdr w:val="none" w:color="auto" w:sz="0" w:space="0"/>
                <w:lang w:val="en-US" w:eastAsia="zh-CN" w:bidi="ar"/>
              </w:rPr>
            </w:pPr>
          </w:p>
        </w:tc>
      </w:tr>
      <w:tr w14:paraId="1849FF87">
        <w:trPr>
          <w:trHeight w:val="440" w:hRule="atLeast"/>
        </w:trPr>
        <w:tc>
          <w:tcPr>
            <w:tcW w:w="817" w:type="dxa"/>
            <w:tcBorders>
              <w:top w:val="single" w:color="000000" w:sz="4" w:space="0"/>
              <w:left w:val="single" w:color="000000" w:sz="4" w:space="0"/>
              <w:bottom w:val="single" w:color="000000" w:sz="4" w:space="0"/>
              <w:right w:val="single" w:color="000000" w:sz="4" w:space="0"/>
            </w:tcBorders>
            <w:shd w:val="clear"/>
            <w:vAlign w:val="center"/>
          </w:tcPr>
          <w:p w14:paraId="30CE9451">
            <w:pPr>
              <w:keepNext w:val="0"/>
              <w:keepLines w:val="0"/>
              <w:widowControl/>
              <w:suppressLineNumbers w:val="0"/>
              <w:jc w:val="center"/>
              <w:textAlignment w:val="center"/>
              <w:rPr>
                <w:rStyle w:val="12"/>
                <w:bdr w:val="none" w:color="auto" w:sz="0" w:space="0"/>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659" w:type="dxa"/>
            <w:tcBorders>
              <w:top w:val="single" w:color="000000" w:sz="4" w:space="0"/>
              <w:left w:val="single" w:color="000000" w:sz="4" w:space="0"/>
              <w:bottom w:val="single" w:color="000000" w:sz="4" w:space="0"/>
              <w:right w:val="single" w:color="000000" w:sz="4" w:space="0"/>
            </w:tcBorders>
            <w:shd w:val="clear"/>
            <w:vAlign w:val="center"/>
          </w:tcPr>
          <w:p w14:paraId="35A8BB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2"/>
                <w:bdr w:val="none" w:color="auto" w:sz="0" w:space="0"/>
                <w:lang w:val="en-US" w:eastAsia="zh-CN" w:bidi="ar"/>
              </w:rPr>
              <w:t>开水机</w:t>
            </w:r>
          </w:p>
        </w:tc>
        <w:tc>
          <w:tcPr>
            <w:tcW w:w="1892" w:type="dxa"/>
            <w:tcBorders>
              <w:top w:val="single" w:color="000000" w:sz="4" w:space="0"/>
              <w:left w:val="single" w:color="000000" w:sz="4" w:space="0"/>
              <w:bottom w:val="single" w:color="000000" w:sz="4" w:space="0"/>
              <w:right w:val="single" w:color="000000" w:sz="4" w:space="0"/>
            </w:tcBorders>
            <w:shd w:val="clear"/>
            <w:vAlign w:val="center"/>
          </w:tcPr>
          <w:p w14:paraId="2AA80846">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详见技术参数</w:t>
            </w:r>
          </w:p>
        </w:tc>
        <w:tc>
          <w:tcPr>
            <w:tcW w:w="736" w:type="dxa"/>
            <w:tcBorders>
              <w:top w:val="single" w:color="000000" w:sz="4" w:space="0"/>
              <w:left w:val="single" w:color="000000" w:sz="4" w:space="0"/>
              <w:bottom w:val="single" w:color="000000" w:sz="4" w:space="0"/>
              <w:right w:val="single" w:color="000000" w:sz="4" w:space="0"/>
            </w:tcBorders>
            <w:shd w:val="clear"/>
            <w:vAlign w:val="center"/>
          </w:tcPr>
          <w:p w14:paraId="0223A2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1台</w:t>
            </w:r>
          </w:p>
        </w:tc>
        <w:tc>
          <w:tcPr>
            <w:tcW w:w="2833" w:type="dxa"/>
            <w:tcBorders>
              <w:top w:val="single" w:color="000000" w:sz="4" w:space="0"/>
              <w:left w:val="single" w:color="000000" w:sz="4" w:space="0"/>
              <w:bottom w:val="single" w:color="000000" w:sz="4" w:space="0"/>
              <w:right w:val="single" w:color="000000" w:sz="4" w:space="0"/>
            </w:tcBorders>
            <w:shd w:val="clear"/>
            <w:vAlign w:val="center"/>
          </w:tcPr>
          <w:p w14:paraId="3472822A">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合同签订后90天内交付</w:t>
            </w:r>
          </w:p>
        </w:tc>
        <w:tc>
          <w:tcPr>
            <w:tcW w:w="674" w:type="dxa"/>
            <w:tcBorders>
              <w:top w:val="single" w:color="000000" w:sz="4" w:space="0"/>
              <w:left w:val="single" w:color="000000" w:sz="4" w:space="0"/>
              <w:bottom w:val="single" w:color="000000" w:sz="4" w:space="0"/>
              <w:right w:val="single" w:color="000000" w:sz="4" w:space="0"/>
            </w:tcBorders>
            <w:shd w:val="clear"/>
            <w:vAlign w:val="center"/>
          </w:tcPr>
          <w:p w14:paraId="11BF1397">
            <w:pPr>
              <w:keepNext w:val="0"/>
              <w:keepLines w:val="0"/>
              <w:widowControl/>
              <w:suppressLineNumbers w:val="0"/>
              <w:jc w:val="center"/>
              <w:textAlignment w:val="center"/>
              <w:rPr>
                <w:rStyle w:val="13"/>
                <w:bdr w:val="none" w:color="auto" w:sz="0" w:space="0"/>
                <w:lang w:val="en-US" w:eastAsia="zh-CN" w:bidi="ar"/>
              </w:rPr>
            </w:pPr>
          </w:p>
        </w:tc>
      </w:tr>
      <w:tr w14:paraId="4DA00CE4">
        <w:trPr>
          <w:trHeight w:val="440" w:hRule="atLeast"/>
        </w:trPr>
        <w:tc>
          <w:tcPr>
            <w:tcW w:w="817" w:type="dxa"/>
            <w:tcBorders>
              <w:top w:val="single" w:color="000000" w:sz="4" w:space="0"/>
              <w:left w:val="single" w:color="000000" w:sz="4" w:space="0"/>
              <w:bottom w:val="single" w:color="000000" w:sz="4" w:space="0"/>
              <w:right w:val="single" w:color="000000" w:sz="4" w:space="0"/>
            </w:tcBorders>
            <w:shd w:val="clear"/>
            <w:vAlign w:val="center"/>
          </w:tcPr>
          <w:p w14:paraId="2E1DC0D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bdr w:val="none" w:color="auto" w:sz="0" w:space="0"/>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659" w:type="dxa"/>
            <w:tcBorders>
              <w:top w:val="single" w:color="000000" w:sz="4" w:space="0"/>
              <w:left w:val="single" w:color="000000" w:sz="4" w:space="0"/>
              <w:bottom w:val="single" w:color="000000" w:sz="4" w:space="0"/>
              <w:right w:val="single" w:color="000000" w:sz="4" w:space="0"/>
            </w:tcBorders>
            <w:shd w:val="clear"/>
            <w:vAlign w:val="center"/>
          </w:tcPr>
          <w:p w14:paraId="40428B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消毒柜</w:t>
            </w:r>
          </w:p>
        </w:tc>
        <w:tc>
          <w:tcPr>
            <w:tcW w:w="1892" w:type="dxa"/>
            <w:tcBorders>
              <w:top w:val="single" w:color="000000" w:sz="4" w:space="0"/>
              <w:left w:val="single" w:color="000000" w:sz="4" w:space="0"/>
              <w:bottom w:val="single" w:color="000000" w:sz="4" w:space="0"/>
              <w:right w:val="single" w:color="000000" w:sz="4" w:space="0"/>
            </w:tcBorders>
            <w:shd w:val="clear"/>
            <w:vAlign w:val="center"/>
          </w:tcPr>
          <w:p w14:paraId="53DC6DB7">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详见技术参数</w:t>
            </w:r>
          </w:p>
        </w:tc>
        <w:tc>
          <w:tcPr>
            <w:tcW w:w="736" w:type="dxa"/>
            <w:tcBorders>
              <w:top w:val="single" w:color="000000" w:sz="4" w:space="0"/>
              <w:left w:val="single" w:color="000000" w:sz="4" w:space="0"/>
              <w:bottom w:val="single" w:color="000000" w:sz="4" w:space="0"/>
              <w:right w:val="single" w:color="000000" w:sz="4" w:space="0"/>
            </w:tcBorders>
            <w:shd w:val="clear"/>
            <w:vAlign w:val="center"/>
          </w:tcPr>
          <w:p w14:paraId="057D80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1台</w:t>
            </w:r>
          </w:p>
        </w:tc>
        <w:tc>
          <w:tcPr>
            <w:tcW w:w="2833" w:type="dxa"/>
            <w:tcBorders>
              <w:top w:val="single" w:color="000000" w:sz="4" w:space="0"/>
              <w:left w:val="single" w:color="000000" w:sz="4" w:space="0"/>
              <w:bottom w:val="single" w:color="000000" w:sz="4" w:space="0"/>
              <w:right w:val="single" w:color="000000" w:sz="4" w:space="0"/>
            </w:tcBorders>
            <w:shd w:val="clear"/>
            <w:vAlign w:val="center"/>
          </w:tcPr>
          <w:p w14:paraId="6C87DD76">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合同签订后90天内交付</w:t>
            </w:r>
          </w:p>
        </w:tc>
        <w:tc>
          <w:tcPr>
            <w:tcW w:w="674" w:type="dxa"/>
            <w:tcBorders>
              <w:top w:val="single" w:color="000000" w:sz="4" w:space="0"/>
              <w:left w:val="single" w:color="000000" w:sz="4" w:space="0"/>
              <w:bottom w:val="single" w:color="000000" w:sz="4" w:space="0"/>
              <w:right w:val="single" w:color="000000" w:sz="4" w:space="0"/>
            </w:tcBorders>
            <w:shd w:val="clear"/>
            <w:vAlign w:val="center"/>
          </w:tcPr>
          <w:p w14:paraId="42E2C2EE">
            <w:pPr>
              <w:keepNext w:val="0"/>
              <w:keepLines w:val="0"/>
              <w:widowControl/>
              <w:suppressLineNumbers w:val="0"/>
              <w:jc w:val="center"/>
              <w:textAlignment w:val="center"/>
              <w:rPr>
                <w:rStyle w:val="13"/>
                <w:bdr w:val="none" w:color="auto" w:sz="0" w:space="0"/>
                <w:lang w:val="en-US" w:eastAsia="zh-CN" w:bidi="ar"/>
              </w:rPr>
            </w:pPr>
          </w:p>
        </w:tc>
      </w:tr>
      <w:tr w14:paraId="79B09E32">
        <w:trPr>
          <w:trHeight w:val="440" w:hRule="atLeast"/>
        </w:trPr>
        <w:tc>
          <w:tcPr>
            <w:tcW w:w="817" w:type="dxa"/>
            <w:tcBorders>
              <w:top w:val="single" w:color="000000" w:sz="4" w:space="0"/>
              <w:left w:val="single" w:color="000000" w:sz="4" w:space="0"/>
              <w:bottom w:val="single" w:color="000000" w:sz="4" w:space="0"/>
              <w:right w:val="single" w:color="000000" w:sz="4" w:space="0"/>
            </w:tcBorders>
            <w:shd w:val="clear"/>
            <w:vAlign w:val="center"/>
          </w:tcPr>
          <w:p w14:paraId="007B9C33">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1659" w:type="dxa"/>
            <w:tcBorders>
              <w:top w:val="single" w:color="000000" w:sz="4" w:space="0"/>
              <w:left w:val="single" w:color="000000" w:sz="4" w:space="0"/>
              <w:bottom w:val="single" w:color="000000" w:sz="4" w:space="0"/>
              <w:right w:val="single" w:color="000000" w:sz="4" w:space="0"/>
            </w:tcBorders>
            <w:shd w:val="clear"/>
            <w:vAlign w:val="center"/>
          </w:tcPr>
          <w:p w14:paraId="272D1B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电脑</w:t>
            </w:r>
          </w:p>
        </w:tc>
        <w:tc>
          <w:tcPr>
            <w:tcW w:w="1892" w:type="dxa"/>
            <w:tcBorders>
              <w:top w:val="single" w:color="000000" w:sz="4" w:space="0"/>
              <w:left w:val="single" w:color="000000" w:sz="4" w:space="0"/>
              <w:bottom w:val="single" w:color="000000" w:sz="4" w:space="0"/>
              <w:right w:val="single" w:color="000000" w:sz="4" w:space="0"/>
            </w:tcBorders>
            <w:shd w:val="clear"/>
            <w:vAlign w:val="center"/>
          </w:tcPr>
          <w:p w14:paraId="4D504FBB">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详见技术参数</w:t>
            </w:r>
          </w:p>
        </w:tc>
        <w:tc>
          <w:tcPr>
            <w:tcW w:w="736" w:type="dxa"/>
            <w:tcBorders>
              <w:top w:val="single" w:color="000000" w:sz="4" w:space="0"/>
              <w:left w:val="single" w:color="000000" w:sz="4" w:space="0"/>
              <w:bottom w:val="single" w:color="000000" w:sz="4" w:space="0"/>
              <w:right w:val="single" w:color="000000" w:sz="4" w:space="0"/>
            </w:tcBorders>
            <w:shd w:val="clear"/>
            <w:vAlign w:val="center"/>
          </w:tcPr>
          <w:p w14:paraId="64DCD6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1套</w:t>
            </w:r>
          </w:p>
        </w:tc>
        <w:tc>
          <w:tcPr>
            <w:tcW w:w="2833" w:type="dxa"/>
            <w:tcBorders>
              <w:top w:val="single" w:color="000000" w:sz="4" w:space="0"/>
              <w:left w:val="single" w:color="000000" w:sz="4" w:space="0"/>
              <w:bottom w:val="single" w:color="000000" w:sz="4" w:space="0"/>
              <w:right w:val="single" w:color="000000" w:sz="4" w:space="0"/>
            </w:tcBorders>
            <w:shd w:val="clear"/>
            <w:vAlign w:val="center"/>
          </w:tcPr>
          <w:p w14:paraId="6953B56A">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合同签订后90天内交付</w:t>
            </w:r>
          </w:p>
        </w:tc>
        <w:tc>
          <w:tcPr>
            <w:tcW w:w="674" w:type="dxa"/>
            <w:tcBorders>
              <w:top w:val="single" w:color="000000" w:sz="4" w:space="0"/>
              <w:left w:val="single" w:color="000000" w:sz="4" w:space="0"/>
              <w:bottom w:val="single" w:color="000000" w:sz="4" w:space="0"/>
              <w:right w:val="single" w:color="000000" w:sz="4" w:space="0"/>
            </w:tcBorders>
            <w:shd w:val="clear"/>
            <w:vAlign w:val="center"/>
          </w:tcPr>
          <w:p w14:paraId="7D03F90B">
            <w:pPr>
              <w:keepNext w:val="0"/>
              <w:keepLines w:val="0"/>
              <w:widowControl/>
              <w:suppressLineNumbers w:val="0"/>
              <w:jc w:val="center"/>
              <w:textAlignment w:val="center"/>
              <w:rPr>
                <w:rStyle w:val="13"/>
                <w:bdr w:val="none" w:color="auto" w:sz="0" w:space="0"/>
                <w:lang w:val="en-US" w:eastAsia="zh-CN" w:bidi="ar"/>
              </w:rPr>
            </w:pPr>
          </w:p>
        </w:tc>
      </w:tr>
      <w:tr w14:paraId="5039F083">
        <w:trPr>
          <w:trHeight w:val="440" w:hRule="atLeast"/>
        </w:trPr>
        <w:tc>
          <w:tcPr>
            <w:tcW w:w="817" w:type="dxa"/>
            <w:tcBorders>
              <w:top w:val="single" w:color="000000" w:sz="4" w:space="0"/>
              <w:left w:val="single" w:color="000000" w:sz="4" w:space="0"/>
              <w:bottom w:val="single" w:color="000000" w:sz="4" w:space="0"/>
              <w:right w:val="single" w:color="000000" w:sz="4" w:space="0"/>
            </w:tcBorders>
            <w:shd w:val="clear"/>
            <w:vAlign w:val="center"/>
          </w:tcPr>
          <w:p w14:paraId="436D05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bdr w:val="none" w:color="auto" w:sz="0" w:space="0"/>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1659" w:type="dxa"/>
            <w:tcBorders>
              <w:top w:val="single" w:color="000000" w:sz="4" w:space="0"/>
              <w:left w:val="single" w:color="000000" w:sz="4" w:space="0"/>
              <w:bottom w:val="single" w:color="000000" w:sz="4" w:space="0"/>
              <w:right w:val="single" w:color="000000" w:sz="4" w:space="0"/>
            </w:tcBorders>
            <w:shd w:val="clear"/>
            <w:vAlign w:val="center"/>
          </w:tcPr>
          <w:p w14:paraId="587E66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多媒体触摸一体机</w:t>
            </w:r>
          </w:p>
        </w:tc>
        <w:tc>
          <w:tcPr>
            <w:tcW w:w="1892" w:type="dxa"/>
            <w:tcBorders>
              <w:top w:val="single" w:color="000000" w:sz="4" w:space="0"/>
              <w:left w:val="single" w:color="000000" w:sz="4" w:space="0"/>
              <w:bottom w:val="single" w:color="000000" w:sz="4" w:space="0"/>
              <w:right w:val="single" w:color="000000" w:sz="4" w:space="0"/>
            </w:tcBorders>
            <w:shd w:val="clear"/>
            <w:vAlign w:val="center"/>
          </w:tcPr>
          <w:p w14:paraId="29575F4C">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详见技术参数</w:t>
            </w:r>
          </w:p>
        </w:tc>
        <w:tc>
          <w:tcPr>
            <w:tcW w:w="736" w:type="dxa"/>
            <w:tcBorders>
              <w:top w:val="single" w:color="000000" w:sz="4" w:space="0"/>
              <w:left w:val="single" w:color="000000" w:sz="4" w:space="0"/>
              <w:bottom w:val="single" w:color="000000" w:sz="4" w:space="0"/>
              <w:right w:val="single" w:color="000000" w:sz="4" w:space="0"/>
            </w:tcBorders>
            <w:shd w:val="clear"/>
            <w:vAlign w:val="center"/>
          </w:tcPr>
          <w:p w14:paraId="575054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1套</w:t>
            </w:r>
          </w:p>
        </w:tc>
        <w:tc>
          <w:tcPr>
            <w:tcW w:w="2833" w:type="dxa"/>
            <w:tcBorders>
              <w:top w:val="single" w:color="000000" w:sz="4" w:space="0"/>
              <w:left w:val="single" w:color="000000" w:sz="4" w:space="0"/>
              <w:bottom w:val="single" w:color="000000" w:sz="4" w:space="0"/>
              <w:right w:val="single" w:color="000000" w:sz="4" w:space="0"/>
            </w:tcBorders>
            <w:shd w:val="clear"/>
            <w:vAlign w:val="center"/>
          </w:tcPr>
          <w:p w14:paraId="57B277DD">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合同签订后90天内交付</w:t>
            </w:r>
          </w:p>
        </w:tc>
        <w:tc>
          <w:tcPr>
            <w:tcW w:w="674" w:type="dxa"/>
            <w:tcBorders>
              <w:top w:val="single" w:color="000000" w:sz="4" w:space="0"/>
              <w:left w:val="single" w:color="000000" w:sz="4" w:space="0"/>
              <w:bottom w:val="single" w:color="000000" w:sz="4" w:space="0"/>
              <w:right w:val="single" w:color="000000" w:sz="4" w:space="0"/>
            </w:tcBorders>
            <w:shd w:val="clear"/>
            <w:vAlign w:val="center"/>
          </w:tcPr>
          <w:p w14:paraId="6B8D8B1A">
            <w:pPr>
              <w:keepNext w:val="0"/>
              <w:keepLines w:val="0"/>
              <w:widowControl/>
              <w:suppressLineNumbers w:val="0"/>
              <w:jc w:val="center"/>
              <w:textAlignment w:val="center"/>
              <w:rPr>
                <w:rStyle w:val="13"/>
                <w:bdr w:val="none" w:color="auto" w:sz="0" w:space="0"/>
                <w:lang w:val="en-US" w:eastAsia="zh-CN" w:bidi="ar"/>
              </w:rPr>
            </w:pPr>
          </w:p>
        </w:tc>
      </w:tr>
      <w:tr w14:paraId="7A2C0A72">
        <w:trPr>
          <w:trHeight w:val="440" w:hRule="atLeast"/>
        </w:trPr>
        <w:tc>
          <w:tcPr>
            <w:tcW w:w="817" w:type="dxa"/>
            <w:tcBorders>
              <w:top w:val="single" w:color="000000" w:sz="4" w:space="0"/>
              <w:left w:val="single" w:color="000000" w:sz="4" w:space="0"/>
              <w:bottom w:val="single" w:color="000000" w:sz="4" w:space="0"/>
              <w:right w:val="single" w:color="000000" w:sz="4" w:space="0"/>
            </w:tcBorders>
            <w:shd w:val="clear"/>
            <w:vAlign w:val="center"/>
          </w:tcPr>
          <w:p w14:paraId="5D6192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bdr w:val="none" w:color="auto" w:sz="0" w:space="0"/>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659" w:type="dxa"/>
            <w:tcBorders>
              <w:top w:val="single" w:color="000000" w:sz="4" w:space="0"/>
              <w:left w:val="single" w:color="000000" w:sz="4" w:space="0"/>
              <w:bottom w:val="single" w:color="000000" w:sz="4" w:space="0"/>
              <w:right w:val="single" w:color="000000" w:sz="4" w:space="0"/>
            </w:tcBorders>
            <w:shd w:val="clear"/>
            <w:vAlign w:val="center"/>
          </w:tcPr>
          <w:p w14:paraId="744E95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手冲壶、滤杯、分享壶、咖啡秤</w:t>
            </w:r>
          </w:p>
        </w:tc>
        <w:tc>
          <w:tcPr>
            <w:tcW w:w="1892" w:type="dxa"/>
            <w:tcBorders>
              <w:top w:val="single" w:color="000000" w:sz="4" w:space="0"/>
              <w:left w:val="single" w:color="000000" w:sz="4" w:space="0"/>
              <w:bottom w:val="single" w:color="000000" w:sz="4" w:space="0"/>
              <w:right w:val="single" w:color="000000" w:sz="4" w:space="0"/>
            </w:tcBorders>
            <w:shd w:val="clear"/>
            <w:vAlign w:val="center"/>
          </w:tcPr>
          <w:p w14:paraId="4571F231">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详见技术参数</w:t>
            </w:r>
          </w:p>
        </w:tc>
        <w:tc>
          <w:tcPr>
            <w:tcW w:w="736" w:type="dxa"/>
            <w:tcBorders>
              <w:top w:val="single" w:color="000000" w:sz="4" w:space="0"/>
              <w:left w:val="single" w:color="000000" w:sz="4" w:space="0"/>
              <w:bottom w:val="single" w:color="000000" w:sz="4" w:space="0"/>
              <w:right w:val="single" w:color="000000" w:sz="4" w:space="0"/>
            </w:tcBorders>
            <w:shd w:val="clear"/>
            <w:vAlign w:val="center"/>
          </w:tcPr>
          <w:p w14:paraId="02797C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20套</w:t>
            </w:r>
          </w:p>
        </w:tc>
        <w:tc>
          <w:tcPr>
            <w:tcW w:w="2833" w:type="dxa"/>
            <w:tcBorders>
              <w:top w:val="single" w:color="000000" w:sz="4" w:space="0"/>
              <w:left w:val="single" w:color="000000" w:sz="4" w:space="0"/>
              <w:bottom w:val="single" w:color="000000" w:sz="4" w:space="0"/>
              <w:right w:val="single" w:color="000000" w:sz="4" w:space="0"/>
            </w:tcBorders>
            <w:shd w:val="clear"/>
            <w:vAlign w:val="center"/>
          </w:tcPr>
          <w:p w14:paraId="4B813A68">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合同签订后90天内交付</w:t>
            </w:r>
          </w:p>
        </w:tc>
        <w:tc>
          <w:tcPr>
            <w:tcW w:w="674" w:type="dxa"/>
            <w:tcBorders>
              <w:top w:val="single" w:color="000000" w:sz="4" w:space="0"/>
              <w:left w:val="single" w:color="000000" w:sz="4" w:space="0"/>
              <w:bottom w:val="single" w:color="000000" w:sz="4" w:space="0"/>
              <w:right w:val="single" w:color="000000" w:sz="4" w:space="0"/>
            </w:tcBorders>
            <w:shd w:val="clear"/>
            <w:vAlign w:val="center"/>
          </w:tcPr>
          <w:p w14:paraId="2D24ECA1">
            <w:pPr>
              <w:keepNext w:val="0"/>
              <w:keepLines w:val="0"/>
              <w:widowControl/>
              <w:suppressLineNumbers w:val="0"/>
              <w:jc w:val="center"/>
              <w:textAlignment w:val="center"/>
              <w:rPr>
                <w:rStyle w:val="13"/>
                <w:bdr w:val="none" w:color="auto" w:sz="0" w:space="0"/>
                <w:lang w:val="en-US" w:eastAsia="zh-CN" w:bidi="ar"/>
              </w:rPr>
            </w:pPr>
          </w:p>
        </w:tc>
      </w:tr>
      <w:tr w14:paraId="61A38993">
        <w:trPr>
          <w:trHeight w:val="440" w:hRule="atLeast"/>
        </w:trPr>
        <w:tc>
          <w:tcPr>
            <w:tcW w:w="817" w:type="dxa"/>
            <w:tcBorders>
              <w:top w:val="single" w:color="000000" w:sz="4" w:space="0"/>
              <w:left w:val="single" w:color="000000" w:sz="4" w:space="0"/>
              <w:bottom w:val="single" w:color="000000" w:sz="4" w:space="0"/>
              <w:right w:val="single" w:color="000000" w:sz="4" w:space="0"/>
            </w:tcBorders>
            <w:shd w:val="clear"/>
            <w:vAlign w:val="center"/>
          </w:tcPr>
          <w:p w14:paraId="5B545ADF">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1659" w:type="dxa"/>
            <w:tcBorders>
              <w:top w:val="single" w:color="000000" w:sz="4" w:space="0"/>
              <w:left w:val="single" w:color="000000" w:sz="4" w:space="0"/>
              <w:bottom w:val="single" w:color="000000" w:sz="4" w:space="0"/>
              <w:right w:val="single" w:color="000000" w:sz="4" w:space="0"/>
            </w:tcBorders>
            <w:shd w:val="clear"/>
            <w:vAlign w:val="center"/>
          </w:tcPr>
          <w:p w14:paraId="663C82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讲台</w:t>
            </w:r>
          </w:p>
        </w:tc>
        <w:tc>
          <w:tcPr>
            <w:tcW w:w="1892" w:type="dxa"/>
            <w:tcBorders>
              <w:top w:val="single" w:color="000000" w:sz="4" w:space="0"/>
              <w:left w:val="single" w:color="000000" w:sz="4" w:space="0"/>
              <w:bottom w:val="single" w:color="000000" w:sz="4" w:space="0"/>
              <w:right w:val="single" w:color="000000" w:sz="4" w:space="0"/>
            </w:tcBorders>
            <w:shd w:val="clear"/>
            <w:vAlign w:val="center"/>
          </w:tcPr>
          <w:p w14:paraId="6A9091A3">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详见技术参数</w:t>
            </w:r>
          </w:p>
        </w:tc>
        <w:tc>
          <w:tcPr>
            <w:tcW w:w="736" w:type="dxa"/>
            <w:tcBorders>
              <w:top w:val="single" w:color="000000" w:sz="4" w:space="0"/>
              <w:left w:val="single" w:color="000000" w:sz="4" w:space="0"/>
              <w:bottom w:val="single" w:color="000000" w:sz="4" w:space="0"/>
              <w:right w:val="single" w:color="000000" w:sz="4" w:space="0"/>
            </w:tcBorders>
            <w:shd w:val="clear"/>
            <w:vAlign w:val="center"/>
          </w:tcPr>
          <w:p w14:paraId="4E663B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1项</w:t>
            </w:r>
          </w:p>
        </w:tc>
        <w:tc>
          <w:tcPr>
            <w:tcW w:w="2833" w:type="dxa"/>
            <w:tcBorders>
              <w:top w:val="single" w:color="000000" w:sz="4" w:space="0"/>
              <w:left w:val="single" w:color="000000" w:sz="4" w:space="0"/>
              <w:bottom w:val="single" w:color="000000" w:sz="4" w:space="0"/>
              <w:right w:val="single" w:color="000000" w:sz="4" w:space="0"/>
            </w:tcBorders>
            <w:shd w:val="clear"/>
            <w:vAlign w:val="center"/>
          </w:tcPr>
          <w:p w14:paraId="2859BCB3">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合同签订后90天内交付</w:t>
            </w:r>
          </w:p>
        </w:tc>
        <w:tc>
          <w:tcPr>
            <w:tcW w:w="674" w:type="dxa"/>
            <w:tcBorders>
              <w:top w:val="single" w:color="000000" w:sz="4" w:space="0"/>
              <w:left w:val="single" w:color="000000" w:sz="4" w:space="0"/>
              <w:bottom w:val="single" w:color="000000" w:sz="4" w:space="0"/>
              <w:right w:val="single" w:color="000000" w:sz="4" w:space="0"/>
            </w:tcBorders>
            <w:shd w:val="clear"/>
            <w:vAlign w:val="center"/>
          </w:tcPr>
          <w:p w14:paraId="178F9AD3">
            <w:pPr>
              <w:keepNext w:val="0"/>
              <w:keepLines w:val="0"/>
              <w:widowControl/>
              <w:suppressLineNumbers w:val="0"/>
              <w:jc w:val="center"/>
              <w:textAlignment w:val="center"/>
              <w:rPr>
                <w:rStyle w:val="13"/>
                <w:bdr w:val="none" w:color="auto" w:sz="0" w:space="0"/>
                <w:lang w:val="en-US" w:eastAsia="zh-CN" w:bidi="ar"/>
              </w:rPr>
            </w:pPr>
          </w:p>
        </w:tc>
      </w:tr>
      <w:tr w14:paraId="0AB9D51D">
        <w:trPr>
          <w:trHeight w:val="440" w:hRule="atLeast"/>
        </w:trPr>
        <w:tc>
          <w:tcPr>
            <w:tcW w:w="817" w:type="dxa"/>
            <w:tcBorders>
              <w:top w:val="single" w:color="000000" w:sz="4" w:space="0"/>
              <w:left w:val="single" w:color="000000" w:sz="4" w:space="0"/>
              <w:bottom w:val="single" w:color="000000" w:sz="4" w:space="0"/>
              <w:right w:val="single" w:color="000000" w:sz="4" w:space="0"/>
            </w:tcBorders>
            <w:shd w:val="clear"/>
            <w:vAlign w:val="center"/>
          </w:tcPr>
          <w:p w14:paraId="2B2596B8">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1659" w:type="dxa"/>
            <w:tcBorders>
              <w:top w:val="single" w:color="000000" w:sz="4" w:space="0"/>
              <w:left w:val="single" w:color="000000" w:sz="4" w:space="0"/>
              <w:bottom w:val="single" w:color="000000" w:sz="4" w:space="0"/>
              <w:right w:val="single" w:color="000000" w:sz="4" w:space="0"/>
            </w:tcBorders>
            <w:shd w:val="clear"/>
            <w:vAlign w:val="center"/>
          </w:tcPr>
          <w:p w14:paraId="09C1B6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咖啡制作周边工具</w:t>
            </w:r>
          </w:p>
        </w:tc>
        <w:tc>
          <w:tcPr>
            <w:tcW w:w="1892" w:type="dxa"/>
            <w:tcBorders>
              <w:top w:val="single" w:color="000000" w:sz="4" w:space="0"/>
              <w:left w:val="single" w:color="000000" w:sz="4" w:space="0"/>
              <w:bottom w:val="single" w:color="000000" w:sz="4" w:space="0"/>
              <w:right w:val="single" w:color="000000" w:sz="4" w:space="0"/>
            </w:tcBorders>
            <w:shd w:val="clear"/>
            <w:vAlign w:val="center"/>
          </w:tcPr>
          <w:p w14:paraId="41851702">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详见技术参数</w:t>
            </w:r>
          </w:p>
        </w:tc>
        <w:tc>
          <w:tcPr>
            <w:tcW w:w="736" w:type="dxa"/>
            <w:tcBorders>
              <w:top w:val="single" w:color="000000" w:sz="4" w:space="0"/>
              <w:left w:val="single" w:color="000000" w:sz="4" w:space="0"/>
              <w:bottom w:val="single" w:color="000000" w:sz="4" w:space="0"/>
              <w:right w:val="single" w:color="000000" w:sz="4" w:space="0"/>
            </w:tcBorders>
            <w:shd w:val="clear"/>
            <w:vAlign w:val="center"/>
          </w:tcPr>
          <w:p w14:paraId="1DF4E2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1套</w:t>
            </w:r>
          </w:p>
        </w:tc>
        <w:tc>
          <w:tcPr>
            <w:tcW w:w="2833" w:type="dxa"/>
            <w:tcBorders>
              <w:top w:val="single" w:color="000000" w:sz="4" w:space="0"/>
              <w:left w:val="single" w:color="000000" w:sz="4" w:space="0"/>
              <w:bottom w:val="single" w:color="000000" w:sz="4" w:space="0"/>
              <w:right w:val="single" w:color="000000" w:sz="4" w:space="0"/>
            </w:tcBorders>
            <w:shd w:val="clear"/>
            <w:vAlign w:val="center"/>
          </w:tcPr>
          <w:p w14:paraId="0BC85ED7">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合同签订后90天内交付</w:t>
            </w:r>
          </w:p>
        </w:tc>
        <w:tc>
          <w:tcPr>
            <w:tcW w:w="674" w:type="dxa"/>
            <w:tcBorders>
              <w:top w:val="single" w:color="000000" w:sz="4" w:space="0"/>
              <w:left w:val="single" w:color="000000" w:sz="4" w:space="0"/>
              <w:bottom w:val="single" w:color="000000" w:sz="4" w:space="0"/>
              <w:right w:val="single" w:color="000000" w:sz="4" w:space="0"/>
            </w:tcBorders>
            <w:shd w:val="clear"/>
            <w:vAlign w:val="center"/>
          </w:tcPr>
          <w:p w14:paraId="59BBF0FF">
            <w:pPr>
              <w:keepNext w:val="0"/>
              <w:keepLines w:val="0"/>
              <w:widowControl/>
              <w:suppressLineNumbers w:val="0"/>
              <w:jc w:val="center"/>
              <w:textAlignment w:val="center"/>
              <w:rPr>
                <w:rStyle w:val="13"/>
                <w:bdr w:val="none" w:color="auto" w:sz="0" w:space="0"/>
                <w:lang w:val="en-US" w:eastAsia="zh-CN" w:bidi="ar"/>
              </w:rPr>
            </w:pPr>
          </w:p>
        </w:tc>
      </w:tr>
      <w:tr w14:paraId="5E334996">
        <w:trPr>
          <w:trHeight w:val="440" w:hRule="atLeast"/>
        </w:trPr>
        <w:tc>
          <w:tcPr>
            <w:tcW w:w="817" w:type="dxa"/>
            <w:tcBorders>
              <w:top w:val="single" w:color="000000" w:sz="4" w:space="0"/>
              <w:left w:val="single" w:color="000000" w:sz="4" w:space="0"/>
              <w:bottom w:val="single" w:color="000000" w:sz="4" w:space="0"/>
              <w:right w:val="single" w:color="000000" w:sz="4" w:space="0"/>
            </w:tcBorders>
            <w:shd w:val="clear"/>
            <w:vAlign w:val="center"/>
          </w:tcPr>
          <w:p w14:paraId="5D0937F7">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1659" w:type="dxa"/>
            <w:tcBorders>
              <w:top w:val="single" w:color="000000" w:sz="4" w:space="0"/>
              <w:left w:val="single" w:color="000000" w:sz="4" w:space="0"/>
              <w:bottom w:val="single" w:color="000000" w:sz="4" w:space="0"/>
              <w:right w:val="single" w:color="000000" w:sz="4" w:space="0"/>
            </w:tcBorders>
            <w:shd w:val="clear"/>
            <w:vAlign w:val="center"/>
          </w:tcPr>
          <w:p w14:paraId="207F32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咖啡烘焙机</w:t>
            </w:r>
          </w:p>
        </w:tc>
        <w:tc>
          <w:tcPr>
            <w:tcW w:w="1892" w:type="dxa"/>
            <w:tcBorders>
              <w:top w:val="single" w:color="000000" w:sz="4" w:space="0"/>
              <w:left w:val="single" w:color="000000" w:sz="4" w:space="0"/>
              <w:bottom w:val="single" w:color="000000" w:sz="4" w:space="0"/>
              <w:right w:val="single" w:color="000000" w:sz="4" w:space="0"/>
            </w:tcBorders>
            <w:shd w:val="clear"/>
            <w:vAlign w:val="center"/>
          </w:tcPr>
          <w:p w14:paraId="7D44A841">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详见技术参数</w:t>
            </w:r>
          </w:p>
        </w:tc>
        <w:tc>
          <w:tcPr>
            <w:tcW w:w="736" w:type="dxa"/>
            <w:tcBorders>
              <w:top w:val="single" w:color="000000" w:sz="4" w:space="0"/>
              <w:left w:val="single" w:color="000000" w:sz="4" w:space="0"/>
              <w:bottom w:val="single" w:color="000000" w:sz="4" w:space="0"/>
              <w:right w:val="single" w:color="000000" w:sz="4" w:space="0"/>
            </w:tcBorders>
            <w:shd w:val="clear"/>
            <w:vAlign w:val="center"/>
          </w:tcPr>
          <w:p w14:paraId="43C215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bdr w:val="none" w:color="auto" w:sz="0" w:space="0"/>
                <w:lang w:val="en-US" w:eastAsia="zh-CN" w:bidi="ar"/>
              </w:rPr>
              <w:t>1台</w:t>
            </w:r>
          </w:p>
        </w:tc>
        <w:tc>
          <w:tcPr>
            <w:tcW w:w="2833" w:type="dxa"/>
            <w:tcBorders>
              <w:top w:val="single" w:color="000000" w:sz="4" w:space="0"/>
              <w:left w:val="single" w:color="000000" w:sz="4" w:space="0"/>
              <w:bottom w:val="single" w:color="000000" w:sz="4" w:space="0"/>
              <w:right w:val="single" w:color="000000" w:sz="4" w:space="0"/>
            </w:tcBorders>
            <w:shd w:val="clear"/>
            <w:vAlign w:val="center"/>
          </w:tcPr>
          <w:p w14:paraId="1E495260">
            <w:pPr>
              <w:keepNext w:val="0"/>
              <w:keepLines w:val="0"/>
              <w:widowControl/>
              <w:suppressLineNumbers w:val="0"/>
              <w:jc w:val="center"/>
              <w:textAlignment w:val="center"/>
              <w:rPr>
                <w:rStyle w:val="13"/>
                <w:bdr w:val="none" w:color="auto" w:sz="0" w:space="0"/>
                <w:lang w:val="en-US" w:eastAsia="zh-CN" w:bidi="ar"/>
              </w:rPr>
            </w:pPr>
            <w:r>
              <w:rPr>
                <w:rFonts w:hint="eastAsia" w:ascii="宋体" w:hAnsi="宋体" w:cs="宋体"/>
                <w:sz w:val="24"/>
              </w:rPr>
              <w:t>合同签订后90天内交付</w:t>
            </w:r>
          </w:p>
        </w:tc>
        <w:tc>
          <w:tcPr>
            <w:tcW w:w="674" w:type="dxa"/>
            <w:tcBorders>
              <w:top w:val="single" w:color="000000" w:sz="4" w:space="0"/>
              <w:left w:val="single" w:color="000000" w:sz="4" w:space="0"/>
              <w:bottom w:val="single" w:color="000000" w:sz="4" w:space="0"/>
              <w:right w:val="single" w:color="000000" w:sz="4" w:space="0"/>
            </w:tcBorders>
            <w:shd w:val="clear"/>
            <w:vAlign w:val="center"/>
          </w:tcPr>
          <w:p w14:paraId="2202149F">
            <w:pPr>
              <w:keepNext w:val="0"/>
              <w:keepLines w:val="0"/>
              <w:widowControl/>
              <w:suppressLineNumbers w:val="0"/>
              <w:jc w:val="center"/>
              <w:textAlignment w:val="center"/>
              <w:rPr>
                <w:rStyle w:val="13"/>
                <w:bdr w:val="none" w:color="auto" w:sz="0" w:space="0"/>
                <w:lang w:val="en-US" w:eastAsia="zh-CN" w:bidi="ar"/>
              </w:rPr>
            </w:pPr>
          </w:p>
        </w:tc>
      </w:tr>
      <w:tr w14:paraId="24160801">
        <w:trPr>
          <w:trHeight w:val="440" w:hRule="atLeast"/>
        </w:trPr>
        <w:tc>
          <w:tcPr>
            <w:tcW w:w="817" w:type="dxa"/>
            <w:tcBorders>
              <w:top w:val="single" w:color="000000" w:sz="4" w:space="0"/>
              <w:left w:val="single" w:color="000000" w:sz="4" w:space="0"/>
              <w:bottom w:val="single" w:color="000000" w:sz="4" w:space="0"/>
              <w:right w:val="single" w:color="000000" w:sz="4" w:space="0"/>
            </w:tcBorders>
            <w:shd w:val="clear"/>
            <w:vAlign w:val="center"/>
          </w:tcPr>
          <w:p w14:paraId="374178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bdr w:val="none" w:color="auto" w:sz="0" w:space="0"/>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659" w:type="dxa"/>
            <w:tcBorders>
              <w:top w:val="single" w:color="000000" w:sz="4" w:space="0"/>
              <w:left w:val="single" w:color="000000" w:sz="4" w:space="0"/>
              <w:bottom w:val="single" w:color="000000" w:sz="4" w:space="0"/>
              <w:right w:val="single" w:color="000000" w:sz="4" w:space="0"/>
            </w:tcBorders>
            <w:shd w:val="clear"/>
            <w:vAlign w:val="center"/>
          </w:tcPr>
          <w:p w14:paraId="58F8E2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吧台实验椅</w:t>
            </w:r>
          </w:p>
        </w:tc>
        <w:tc>
          <w:tcPr>
            <w:tcW w:w="1892" w:type="dxa"/>
            <w:tcBorders>
              <w:top w:val="single" w:color="000000" w:sz="4" w:space="0"/>
              <w:left w:val="single" w:color="000000" w:sz="4" w:space="0"/>
              <w:bottom w:val="single" w:color="000000" w:sz="4" w:space="0"/>
              <w:right w:val="single" w:color="000000" w:sz="4" w:space="0"/>
            </w:tcBorders>
            <w:shd w:val="clear"/>
            <w:vAlign w:val="center"/>
          </w:tcPr>
          <w:p w14:paraId="216F23E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bdr w:val="none" w:color="auto" w:sz="0" w:space="0"/>
                <w:lang w:val="en-US" w:eastAsia="zh-CN" w:bidi="ar"/>
              </w:rPr>
            </w:pPr>
            <w:r>
              <w:rPr>
                <w:rFonts w:hint="eastAsia" w:ascii="宋体" w:hAnsi="宋体" w:cs="宋体"/>
                <w:sz w:val="24"/>
              </w:rPr>
              <w:t>详见技术参数</w:t>
            </w:r>
          </w:p>
        </w:tc>
        <w:tc>
          <w:tcPr>
            <w:tcW w:w="736" w:type="dxa"/>
            <w:tcBorders>
              <w:top w:val="single" w:color="000000" w:sz="4" w:space="0"/>
              <w:left w:val="single" w:color="000000" w:sz="4" w:space="0"/>
              <w:bottom w:val="single" w:color="000000" w:sz="4" w:space="0"/>
              <w:right w:val="single" w:color="000000" w:sz="4" w:space="0"/>
            </w:tcBorders>
            <w:shd w:val="clear"/>
            <w:vAlign w:val="center"/>
          </w:tcPr>
          <w:p w14:paraId="44EE623C">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bdr w:val="none" w:color="auto" w:sz="0" w:space="0"/>
                <w:lang w:val="en-US" w:eastAsia="zh-CN" w:bidi="ar"/>
              </w:rPr>
              <w:t>42</w:t>
            </w:r>
            <w:r>
              <w:rPr>
                <w:rFonts w:hint="eastAsia" w:ascii="宋体" w:hAnsi="宋体" w:cs="宋体"/>
                <w:i w:val="0"/>
                <w:iCs w:val="0"/>
                <w:color w:val="000000"/>
                <w:kern w:val="0"/>
                <w:sz w:val="24"/>
                <w:szCs w:val="24"/>
                <w:u w:val="none"/>
                <w:bdr w:val="none" w:color="auto" w:sz="0" w:space="0"/>
                <w:lang w:val="en-US" w:eastAsia="zh-CN" w:bidi="ar"/>
              </w:rPr>
              <w:t>张</w:t>
            </w:r>
          </w:p>
        </w:tc>
        <w:tc>
          <w:tcPr>
            <w:tcW w:w="2833" w:type="dxa"/>
            <w:tcBorders>
              <w:top w:val="single" w:color="000000" w:sz="4" w:space="0"/>
              <w:left w:val="single" w:color="000000" w:sz="4" w:space="0"/>
              <w:bottom w:val="single" w:color="000000" w:sz="4" w:space="0"/>
              <w:right w:val="single" w:color="000000" w:sz="4" w:space="0"/>
            </w:tcBorders>
            <w:shd w:val="clear"/>
            <w:vAlign w:val="center"/>
          </w:tcPr>
          <w:p w14:paraId="7B228D7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bdr w:val="none" w:color="auto" w:sz="0" w:space="0"/>
                <w:lang w:val="en-US" w:eastAsia="zh-CN" w:bidi="ar"/>
              </w:rPr>
            </w:pPr>
            <w:r>
              <w:rPr>
                <w:rFonts w:hint="eastAsia" w:ascii="宋体" w:hAnsi="宋体" w:cs="宋体"/>
                <w:sz w:val="24"/>
              </w:rPr>
              <w:t>合同签订后90天内交付</w:t>
            </w:r>
          </w:p>
        </w:tc>
        <w:tc>
          <w:tcPr>
            <w:tcW w:w="674" w:type="dxa"/>
            <w:tcBorders>
              <w:top w:val="single" w:color="000000" w:sz="4" w:space="0"/>
              <w:left w:val="single" w:color="000000" w:sz="4" w:space="0"/>
              <w:bottom w:val="single" w:color="000000" w:sz="4" w:space="0"/>
              <w:right w:val="single" w:color="000000" w:sz="4" w:space="0"/>
            </w:tcBorders>
            <w:shd w:val="clear"/>
            <w:vAlign w:val="center"/>
          </w:tcPr>
          <w:p w14:paraId="188F2F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bdr w:val="none" w:color="auto" w:sz="0" w:space="0"/>
                <w:lang w:val="en-US" w:eastAsia="zh-CN" w:bidi="ar"/>
              </w:rPr>
            </w:pPr>
          </w:p>
        </w:tc>
      </w:tr>
      <w:tr w14:paraId="3C419098">
        <w:trPr>
          <w:trHeight w:val="440" w:hRule="atLeast"/>
        </w:trPr>
        <w:tc>
          <w:tcPr>
            <w:tcW w:w="817" w:type="dxa"/>
            <w:tcBorders>
              <w:top w:val="single" w:color="000000" w:sz="4" w:space="0"/>
              <w:left w:val="single" w:color="000000" w:sz="4" w:space="0"/>
              <w:bottom w:val="single" w:color="000000" w:sz="4" w:space="0"/>
              <w:right w:val="single" w:color="000000" w:sz="4" w:space="0"/>
            </w:tcBorders>
            <w:shd w:val="clear"/>
            <w:vAlign w:val="center"/>
          </w:tcPr>
          <w:p w14:paraId="28E3EF5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bdr w:val="none" w:color="auto" w:sz="0" w:space="0"/>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1659" w:type="dxa"/>
            <w:tcBorders>
              <w:top w:val="single" w:color="000000" w:sz="4" w:space="0"/>
              <w:left w:val="single" w:color="000000" w:sz="4" w:space="0"/>
              <w:bottom w:val="single" w:color="000000" w:sz="4" w:space="0"/>
              <w:right w:val="single" w:color="000000" w:sz="4" w:space="0"/>
            </w:tcBorders>
            <w:shd w:val="clear"/>
            <w:vAlign w:val="center"/>
          </w:tcPr>
          <w:p w14:paraId="55FB4A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带书托座椅</w:t>
            </w:r>
          </w:p>
        </w:tc>
        <w:tc>
          <w:tcPr>
            <w:tcW w:w="1892" w:type="dxa"/>
            <w:tcBorders>
              <w:top w:val="single" w:color="000000" w:sz="4" w:space="0"/>
              <w:left w:val="single" w:color="000000" w:sz="4" w:space="0"/>
              <w:bottom w:val="single" w:color="000000" w:sz="4" w:space="0"/>
              <w:right w:val="single" w:color="000000" w:sz="4" w:space="0"/>
            </w:tcBorders>
            <w:shd w:val="clear"/>
            <w:vAlign w:val="center"/>
          </w:tcPr>
          <w:p w14:paraId="624C277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bdr w:val="none" w:color="auto" w:sz="0" w:space="0"/>
                <w:lang w:val="en-US" w:eastAsia="zh-CN" w:bidi="ar"/>
              </w:rPr>
            </w:pPr>
            <w:r>
              <w:rPr>
                <w:rFonts w:hint="eastAsia" w:ascii="宋体" w:hAnsi="宋体" w:cs="宋体"/>
                <w:sz w:val="24"/>
              </w:rPr>
              <w:t>详见技术参数</w:t>
            </w:r>
          </w:p>
        </w:tc>
        <w:tc>
          <w:tcPr>
            <w:tcW w:w="736" w:type="dxa"/>
            <w:tcBorders>
              <w:top w:val="single" w:color="000000" w:sz="4" w:space="0"/>
              <w:left w:val="single" w:color="000000" w:sz="4" w:space="0"/>
              <w:bottom w:val="single" w:color="000000" w:sz="4" w:space="0"/>
              <w:right w:val="single" w:color="000000" w:sz="4" w:space="0"/>
            </w:tcBorders>
            <w:shd w:val="clear"/>
            <w:vAlign w:val="center"/>
          </w:tcPr>
          <w:p w14:paraId="02856E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80张</w:t>
            </w:r>
          </w:p>
        </w:tc>
        <w:tc>
          <w:tcPr>
            <w:tcW w:w="2833" w:type="dxa"/>
            <w:tcBorders>
              <w:top w:val="single" w:color="000000" w:sz="4" w:space="0"/>
              <w:left w:val="single" w:color="000000" w:sz="4" w:space="0"/>
              <w:bottom w:val="single" w:color="000000" w:sz="4" w:space="0"/>
              <w:right w:val="single" w:color="000000" w:sz="4" w:space="0"/>
            </w:tcBorders>
            <w:shd w:val="clear"/>
            <w:vAlign w:val="center"/>
          </w:tcPr>
          <w:p w14:paraId="589F66E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bdr w:val="none" w:color="auto" w:sz="0" w:space="0"/>
                <w:lang w:val="en-US" w:eastAsia="zh-CN" w:bidi="ar"/>
              </w:rPr>
            </w:pPr>
            <w:r>
              <w:rPr>
                <w:rFonts w:hint="eastAsia" w:ascii="宋体" w:hAnsi="宋体" w:cs="宋体"/>
                <w:sz w:val="24"/>
              </w:rPr>
              <w:t>合同签订后90天内交付</w:t>
            </w:r>
          </w:p>
        </w:tc>
        <w:tc>
          <w:tcPr>
            <w:tcW w:w="674" w:type="dxa"/>
            <w:tcBorders>
              <w:top w:val="single" w:color="000000" w:sz="4" w:space="0"/>
              <w:left w:val="single" w:color="000000" w:sz="4" w:space="0"/>
              <w:bottom w:val="single" w:color="000000" w:sz="4" w:space="0"/>
              <w:right w:val="single" w:color="000000" w:sz="4" w:space="0"/>
            </w:tcBorders>
            <w:shd w:val="clear"/>
            <w:vAlign w:val="center"/>
          </w:tcPr>
          <w:p w14:paraId="22D5790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bdr w:val="none" w:color="auto" w:sz="0" w:space="0"/>
                <w:lang w:val="en-US" w:eastAsia="zh-CN" w:bidi="ar"/>
              </w:rPr>
            </w:pPr>
          </w:p>
        </w:tc>
      </w:tr>
    </w:tbl>
    <w:p w14:paraId="4385AA92">
      <w:pPr>
        <w:pStyle w:val="8"/>
        <w:widowControl w:val="0"/>
        <w:numPr>
          <w:numId w:val="0"/>
        </w:numPr>
        <w:spacing w:line="360" w:lineRule="auto"/>
        <w:jc w:val="both"/>
        <w:rPr>
          <w:b/>
          <w:sz w:val="24"/>
        </w:rPr>
      </w:pPr>
    </w:p>
    <w:p w14:paraId="0DCFA2DA">
      <w:pPr>
        <w:pStyle w:val="2"/>
        <w:ind w:left="751" w:firstLine="0"/>
        <w:rPr>
          <w:rFonts w:hAnsi="宋体" w:cs="宋体"/>
          <w:szCs w:val="24"/>
        </w:rPr>
      </w:pPr>
    </w:p>
    <w:p w14:paraId="26BE673C">
      <w:pPr>
        <w:pStyle w:val="2"/>
        <w:ind w:left="751" w:firstLine="0"/>
        <w:rPr>
          <w:rFonts w:hAnsi="宋体" w:cs="宋体"/>
          <w:szCs w:val="24"/>
        </w:rPr>
      </w:pPr>
    </w:p>
    <w:p w14:paraId="693EF7A8">
      <w:pPr>
        <w:rPr>
          <w:rFonts w:ascii="宋体" w:hAnsi="宋体" w:cs="宋体"/>
          <w:bCs/>
          <w:sz w:val="28"/>
          <w:szCs w:val="28"/>
        </w:rPr>
      </w:pPr>
      <w:r>
        <w:rPr>
          <w:rFonts w:hint="eastAsia" w:ascii="宋体" w:hAnsi="宋体" w:cs="宋体"/>
          <w:b/>
          <w:sz w:val="28"/>
          <w:szCs w:val="28"/>
        </w:rPr>
        <w:br w:type="page"/>
      </w:r>
      <w:r>
        <w:rPr>
          <w:rFonts w:hint="eastAsia" w:ascii="宋体" w:hAnsi="宋体" w:cs="宋体"/>
          <w:b/>
          <w:sz w:val="28"/>
          <w:szCs w:val="28"/>
        </w:rPr>
        <w:t>二、技术规格及参数</w:t>
      </w:r>
    </w:p>
    <w:p w14:paraId="320C3776">
      <w:pPr>
        <w:spacing w:line="360" w:lineRule="auto"/>
        <w:rPr>
          <w:rFonts w:ascii="宋体" w:hAnsi="宋体" w:cs="宋体"/>
          <w:sz w:val="24"/>
        </w:rPr>
      </w:pPr>
      <w:bookmarkStart w:id="0" w:name="_Hlk75790499"/>
      <w:bookmarkStart w:id="1" w:name="_Hlk99231135"/>
      <w:bookmarkStart w:id="2" w:name="_Hlk105052282"/>
      <w:r>
        <w:rPr>
          <w:rFonts w:hint="eastAsia" w:ascii="宋体" w:hAnsi="宋体" w:cs="宋体"/>
          <w:sz w:val="24"/>
        </w:rPr>
        <w:t>技术参数和配置要求(同时满足技术要求、性能指标)</w:t>
      </w:r>
      <w:bookmarkEnd w:id="0"/>
      <w:bookmarkEnd w:id="1"/>
      <w:bookmarkEnd w:id="2"/>
    </w:p>
    <w:p w14:paraId="0401EC93">
      <w:pPr>
        <w:numPr>
          <w:ilvl w:val="0"/>
          <w:numId w:val="2"/>
        </w:numPr>
        <w:tabs>
          <w:tab w:val="center" w:pos="4153"/>
          <w:tab w:val="left" w:pos="5329"/>
          <w:tab w:val="right" w:pos="8306"/>
        </w:tabs>
        <w:adjustRightInd w:val="0"/>
        <w:snapToGrid w:val="0"/>
        <w:spacing w:line="360" w:lineRule="auto"/>
        <w:ind w:left="0" w:leftChars="0" w:firstLine="0" w:firstLineChars="0"/>
        <w:rPr>
          <w:rFonts w:hint="eastAsia" w:ascii="宋体" w:hAnsi="宋体" w:cs="宋体"/>
          <w:b/>
          <w:bCs/>
          <w:sz w:val="24"/>
        </w:rPr>
      </w:pPr>
      <w:r>
        <w:rPr>
          <w:rFonts w:hint="eastAsia" w:ascii="宋体" w:hAnsi="宋体" w:cs="宋体"/>
          <w:b/>
          <w:bCs/>
          <w:sz w:val="24"/>
        </w:rPr>
        <w:t>吧台</w:t>
      </w:r>
    </w:p>
    <w:p w14:paraId="2E615EDD">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 咖啡实训室专用定制吧台，整体尺寸不小于3000*800*850mm，开孔、水电点位及转角形式按现场</w:t>
      </w:r>
      <w:r>
        <w:rPr>
          <w:rFonts w:hint="eastAsia" w:ascii="宋体" w:hAnsi="宋体" w:cs="宋体"/>
          <w:sz w:val="24"/>
          <w:lang w:val="en-US" w:eastAsia="zh-CN"/>
        </w:rPr>
        <w:t>尺寸</w:t>
      </w:r>
      <w:r>
        <w:rPr>
          <w:rFonts w:hint="eastAsia" w:ascii="宋体" w:hAnsi="宋体" w:cs="宋体"/>
          <w:sz w:val="24"/>
        </w:rPr>
        <w:t>深化，满足咖啡机、磨豆机、净水、制冰、收银及操作展示布置需求。</w:t>
      </w:r>
    </w:p>
    <w:p w14:paraId="02351AF7">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 台面采用大理石材质，台面厚度不低于20mm，边角倒角或封边处理；与水槽、设备接触区域具备防水、防渗、耐污性能。</w:t>
      </w:r>
    </w:p>
    <w:p w14:paraId="27366E57">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3. 柜体采用环保板材支撑结构，板材环保等级不低于E1级，五金件耐腐蚀，柜门、抽屉开合顺畅。</w:t>
      </w:r>
    </w:p>
    <w:p w14:paraId="6105365C">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4. 预留上下水、排水、电源及设备散热空间，线缆收纳有序，满足实训室安全用电和日常维护要求。</w:t>
      </w:r>
    </w:p>
    <w:p w14:paraId="07698ACD">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5. 配套不锈钢水槽、水龙头、角阀、洗杯器等五金件及其他配件。</w:t>
      </w:r>
    </w:p>
    <w:p w14:paraId="2CDA65F0">
      <w:pPr>
        <w:numPr>
          <w:ilvl w:val="0"/>
          <w:numId w:val="2"/>
        </w:numPr>
        <w:tabs>
          <w:tab w:val="center" w:pos="4153"/>
          <w:tab w:val="left" w:pos="5329"/>
          <w:tab w:val="right" w:pos="8306"/>
        </w:tabs>
        <w:adjustRightInd w:val="0"/>
        <w:snapToGrid w:val="0"/>
        <w:spacing w:line="360" w:lineRule="auto"/>
        <w:ind w:left="0" w:leftChars="0" w:firstLine="0" w:firstLineChars="0"/>
        <w:rPr>
          <w:rFonts w:hint="eastAsia" w:ascii="宋体" w:hAnsi="宋体" w:eastAsia="宋体" w:cs="宋体"/>
          <w:b/>
          <w:bCs/>
          <w:sz w:val="24"/>
        </w:rPr>
      </w:pPr>
      <w:r>
        <w:rPr>
          <w:rFonts w:hint="eastAsia" w:ascii="宋体" w:hAnsi="宋体" w:eastAsia="宋体" w:cs="宋体"/>
          <w:b/>
          <w:bCs/>
          <w:sz w:val="24"/>
        </w:rPr>
        <w:t>操作台</w:t>
      </w:r>
    </w:p>
    <w:p w14:paraId="4FFDA331">
      <w:pPr>
        <w:tabs>
          <w:tab w:val="center" w:pos="4153"/>
          <w:tab w:val="left" w:pos="5329"/>
          <w:tab w:val="right" w:pos="8306"/>
        </w:tabs>
        <w:adjustRightInd w:val="0"/>
        <w:snapToGrid w:val="0"/>
        <w:spacing w:line="360" w:lineRule="auto"/>
        <w:rPr>
          <w:rFonts w:hint="default" w:ascii="宋体" w:hAnsi="宋体" w:eastAsia="宋体" w:cs="宋体"/>
          <w:sz w:val="24"/>
          <w:lang w:val="en-US" w:eastAsia="zh-CN"/>
        </w:rPr>
      </w:pPr>
      <w:r>
        <w:rPr>
          <w:rFonts w:hint="eastAsia" w:ascii="宋体" w:hAnsi="宋体" w:cs="宋体"/>
          <w:sz w:val="24"/>
        </w:rPr>
        <w:t>一、</w:t>
      </w:r>
      <w:r>
        <w:rPr>
          <w:rFonts w:hint="eastAsia" w:ascii="宋体" w:hAnsi="宋体" w:cs="宋体"/>
          <w:sz w:val="24"/>
          <w:lang w:val="en-US" w:eastAsia="zh-CN"/>
        </w:rPr>
        <w:t>主体设备</w:t>
      </w:r>
    </w:p>
    <w:p w14:paraId="721B7A31">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 采用咖啡实训室专用定制操作台，尺寸不小于2200*700*850mm，按教学工位布置深化，满足备料、萃取、拉花、杯具摆放、清洁整理等操作需求。</w:t>
      </w:r>
    </w:p>
    <w:p w14:paraId="1CA68846">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 台面采用大理石材质，承重满足常用咖啡设备及器具摆放要求，边缘封边牢固，四角安全处理。</w:t>
      </w:r>
    </w:p>
    <w:p w14:paraId="5429E48D">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3. 柜体或支撑结构稳固，采用环保板材或防锈金属框架，板材环保等级不低于E1级；配置储物柜、抽屉或层板，便于耗材和工具分类收纳。</w:t>
      </w:r>
    </w:p>
    <w:p w14:paraId="5F7E9EFC">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4. 预留电源走线、设备散热及清洁维护空间，可根据现场需要配置可调脚或防滑脚垫。</w:t>
      </w:r>
    </w:p>
    <w:p w14:paraId="7AAAD4BA">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5. 含深化设计、制作、运输、安装及现场收口，安装后台面平整、结构牢固，满足多人分组实训使用。</w:t>
      </w:r>
    </w:p>
    <w:p w14:paraId="4EB8576D">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6. 配套不锈钢水槽、水龙头、角阀、洗杯器等五金件及其他配件。</w:t>
      </w:r>
    </w:p>
    <w:p w14:paraId="38051A7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二、设备运维</w:t>
      </w:r>
    </w:p>
    <w:p w14:paraId="750B02A6">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lang w:eastAsia="zh-CN"/>
        </w:rPr>
        <w:t>▲</w:t>
      </w:r>
      <w:r>
        <w:rPr>
          <w:rFonts w:hint="eastAsia" w:ascii="宋体" w:hAnsi="宋体" w:cs="宋体"/>
          <w:sz w:val="24"/>
        </w:rPr>
        <w:t>1、发现设备出现了问题，可以使用移动终端直接扫描设备上的二维码，进行报修即可（手机短信自动通知售后员）。用户可以实时查看自己的报修记录，可以查看报修的处理情况。用户对于企业售后人员的处理速度及服务态度做出响应的评价。售后人员查看处理列表后，可以及时联系用户，然后根据现场情况做出相应的处理，协助用户处理报修问题,手机短信自动通知用户。（提供视频演示）</w:t>
      </w:r>
    </w:p>
    <w:p w14:paraId="34D2814E">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PingFang SC" w:hAnsi="PingFang SC" w:eastAsia="PingFang SC" w:cs="PingFang SC"/>
          <w:sz w:val="28"/>
          <w:szCs w:val="28"/>
          <w:lang w:eastAsia="zh-CN"/>
        </w:rPr>
        <w:t>★</w:t>
      </w:r>
      <w:r>
        <w:rPr>
          <w:rFonts w:hint="eastAsia" w:ascii="宋体" w:hAnsi="宋体" w:cs="宋体"/>
          <w:sz w:val="24"/>
        </w:rPr>
        <w:t>2、管理员可以根据查询条件查询报修信息、报修进度以及老师评价。根据学校采购创建批次，维护本次采购的设备、责任人、采购时间。根据采购的编码和设备数量生成二维码，便于以后的设备维护和设备追踪。可添加学校信息、学校采购的设备信息、设备厂商信息、用户信息。根据厂商设备的使用年限和价格获取厂商设备的性价比。根据学校报修情况统计厂商设备的损坏率。（提供视频演示）</w:t>
      </w:r>
    </w:p>
    <w:p w14:paraId="68426560">
      <w:pPr>
        <w:numPr>
          <w:ilvl w:val="0"/>
          <w:numId w:val="2"/>
        </w:numPr>
        <w:tabs>
          <w:tab w:val="center" w:pos="4153"/>
          <w:tab w:val="left" w:pos="5329"/>
          <w:tab w:val="right" w:pos="8306"/>
        </w:tabs>
        <w:adjustRightInd w:val="0"/>
        <w:snapToGrid w:val="0"/>
        <w:spacing w:line="360" w:lineRule="auto"/>
        <w:ind w:left="0" w:leftChars="0" w:firstLine="0" w:firstLineChars="0"/>
        <w:rPr>
          <w:rFonts w:hint="eastAsia" w:ascii="宋体" w:hAnsi="宋体" w:eastAsia="宋体" w:cs="宋体"/>
          <w:b/>
          <w:bCs/>
          <w:sz w:val="24"/>
        </w:rPr>
      </w:pPr>
      <w:r>
        <w:rPr>
          <w:rFonts w:hint="eastAsia" w:ascii="宋体" w:hAnsi="宋体" w:eastAsia="宋体" w:cs="宋体"/>
          <w:b/>
          <w:bCs/>
          <w:sz w:val="24"/>
        </w:rPr>
        <w:t>音频设备</w:t>
      </w:r>
    </w:p>
    <w:p w14:paraId="3582D253">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一、数字音频处理器1台</w:t>
      </w:r>
    </w:p>
    <w:p w14:paraId="7E28C6CA">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1、模拟输入通道：不低于4</w:t>
      </w:r>
    </w:p>
    <w:p w14:paraId="7F5FE244">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2、模拟输出通道：不低于4</w:t>
      </w:r>
    </w:p>
    <w:p w14:paraId="644F2BF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3、DSP处理能力:400MIPS，1.6 GFLOPS;</w:t>
      </w:r>
    </w:p>
    <w:p w14:paraId="2C36493F">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4、采样率:48 kHz，±100 ppm;</w:t>
      </w:r>
    </w:p>
    <w:p w14:paraId="54268496">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5、THD+N:0.002% @+4dBu</w:t>
      </w:r>
    </w:p>
    <w:p w14:paraId="708EEA0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6、输入动态范围：不低于110dB</w:t>
      </w:r>
    </w:p>
    <w:p w14:paraId="12AA683D">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7、输出动态范围：不低于110dB</w:t>
      </w:r>
    </w:p>
    <w:p w14:paraId="039799C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8、至少</w:t>
      </w:r>
      <w:r>
        <w:rPr>
          <w:rFonts w:hint="eastAsia" w:ascii="宋体" w:hAnsi="宋体" w:cs="宋体"/>
          <w:sz w:val="24"/>
          <w:lang w:val="en-US" w:eastAsia="zh-CN"/>
        </w:rPr>
        <w:t>2</w:t>
      </w:r>
      <w:r>
        <w:rPr>
          <w:rFonts w:hint="eastAsia" w:ascii="宋体" w:hAnsi="宋体" w:cs="宋体"/>
          <w:sz w:val="24"/>
        </w:rPr>
        <w:t>路RS232</w:t>
      </w:r>
    </w:p>
    <w:p w14:paraId="70474738">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9、内置USB声卡，支持音乐播放、录制和软视频会议;</w:t>
      </w:r>
    </w:p>
    <w:p w14:paraId="22DB0514">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10、总线式AEC，尾长时间：512ms，收敛率：60dB/S, 回声消除幅度：60dB；</w:t>
      </w:r>
    </w:p>
    <w:p w14:paraId="2DE5587A">
      <w:pPr>
        <w:tabs>
          <w:tab w:val="center" w:pos="4153"/>
          <w:tab w:val="left" w:pos="5329"/>
          <w:tab w:val="right" w:pos="8306"/>
        </w:tabs>
        <w:adjustRightInd w:val="0"/>
        <w:snapToGrid w:val="0"/>
        <w:spacing w:line="360" w:lineRule="auto"/>
        <w:jc w:val="left"/>
        <w:rPr>
          <w:rFonts w:hint="eastAsia" w:ascii="宋体" w:hAnsi="宋体" w:eastAsia="宋体" w:cs="宋体"/>
          <w:sz w:val="24"/>
        </w:rPr>
      </w:pPr>
      <w:r>
        <w:rPr>
          <w:rFonts w:hint="eastAsia" w:ascii="宋体" w:hAnsi="宋体" w:cs="宋体"/>
          <w:sz w:val="24"/>
        </w:rPr>
        <w:t>11、独立通道的AFC（反馈抑制），采用陷波式算法，具有主动动态反馈抑制技</w:t>
      </w:r>
      <w:r>
        <w:rPr>
          <w:rFonts w:hint="eastAsia" w:ascii="宋体" w:hAnsi="宋体" w:eastAsia="宋体" w:cs="宋体"/>
          <w:sz w:val="24"/>
        </w:rPr>
        <w:t>术软件功能；</w:t>
      </w:r>
    </w:p>
    <w:p w14:paraId="0F8B8276">
      <w:pPr>
        <w:tabs>
          <w:tab w:val="center" w:pos="4153"/>
          <w:tab w:val="left" w:pos="5329"/>
          <w:tab w:val="right" w:pos="8306"/>
        </w:tabs>
        <w:adjustRightInd w:val="0"/>
        <w:snapToGrid w:val="0"/>
        <w:spacing w:line="360" w:lineRule="auto"/>
        <w:jc w:val="left"/>
        <w:rPr>
          <w:rFonts w:hint="eastAsia" w:ascii="宋体" w:hAnsi="宋体" w:eastAsia="宋体" w:cs="宋体"/>
          <w:sz w:val="24"/>
        </w:rPr>
      </w:pPr>
      <w:r>
        <w:rPr>
          <w:rFonts w:hint="eastAsia" w:ascii="宋体" w:hAnsi="宋体" w:eastAsia="宋体" w:cs="宋体"/>
          <w:sz w:val="24"/>
        </w:rPr>
        <w:t>12、噪声抑制（ANS）具有数字音频降噪处理功能。</w:t>
      </w:r>
    </w:p>
    <w:p w14:paraId="70E064F3">
      <w:pPr>
        <w:tabs>
          <w:tab w:val="center" w:pos="4153"/>
          <w:tab w:val="left" w:pos="5329"/>
          <w:tab w:val="right" w:pos="8306"/>
        </w:tabs>
        <w:adjustRightInd w:val="0"/>
        <w:snapToGrid w:val="0"/>
        <w:spacing w:line="360" w:lineRule="auto"/>
        <w:jc w:val="left"/>
        <w:rPr>
          <w:rFonts w:hint="eastAsia" w:ascii="宋体" w:hAnsi="宋体" w:eastAsia="宋体" w:cs="宋体"/>
          <w:sz w:val="24"/>
        </w:rPr>
      </w:pPr>
      <w:r>
        <w:rPr>
          <w:rFonts w:hint="eastAsia" w:ascii="宋体" w:hAnsi="宋体" w:eastAsia="宋体" w:cs="宋体"/>
          <w:sz w:val="24"/>
        </w:rPr>
        <w:t>13、8段英式参量均衡，提供</w:t>
      </w:r>
      <w:r>
        <w:rPr>
          <w:rFonts w:hint="eastAsia" w:ascii="宋体" w:hAnsi="宋体" w:eastAsia="宋体" w:cs="宋体"/>
          <w:sz w:val="24"/>
          <w:lang w:val="en-US" w:eastAsia="zh-CN"/>
        </w:rPr>
        <w:t>不少于</w:t>
      </w:r>
      <w:r>
        <w:rPr>
          <w:rFonts w:hint="eastAsia" w:ascii="宋体" w:hAnsi="宋体" w:eastAsia="宋体" w:cs="宋体"/>
          <w:sz w:val="24"/>
        </w:rPr>
        <w:t>5种滤波器选择：Parametric,Lowshelf,Highshelf,Lowpass,Highpass；</w:t>
      </w:r>
    </w:p>
    <w:p w14:paraId="0A925F8D">
      <w:pPr>
        <w:tabs>
          <w:tab w:val="center" w:pos="4153"/>
          <w:tab w:val="left" w:pos="5329"/>
          <w:tab w:val="right" w:pos="8306"/>
        </w:tabs>
        <w:adjustRightInd w:val="0"/>
        <w:snapToGrid w:val="0"/>
        <w:spacing w:line="360" w:lineRule="auto"/>
        <w:jc w:val="left"/>
        <w:rPr>
          <w:rFonts w:hint="eastAsia" w:ascii="宋体" w:hAnsi="宋体" w:eastAsia="宋体" w:cs="宋体"/>
          <w:sz w:val="24"/>
        </w:rPr>
      </w:pPr>
      <w:r>
        <w:rPr>
          <w:rFonts w:hint="eastAsia" w:ascii="宋体" w:hAnsi="宋体" w:eastAsia="宋体" w:cs="宋体"/>
          <w:sz w:val="24"/>
        </w:rPr>
        <w:t>14、提供终端用户订制操作界面，最大支持30台设备同一个界面管理；</w:t>
      </w:r>
    </w:p>
    <w:p w14:paraId="1A3B0672">
      <w:pPr>
        <w:tabs>
          <w:tab w:val="center" w:pos="4153"/>
          <w:tab w:val="left" w:pos="5329"/>
          <w:tab w:val="right" w:pos="8306"/>
        </w:tabs>
        <w:adjustRightInd w:val="0"/>
        <w:snapToGrid w:val="0"/>
        <w:spacing w:line="360" w:lineRule="auto"/>
        <w:jc w:val="left"/>
        <w:rPr>
          <w:rFonts w:hint="eastAsia" w:ascii="宋体" w:hAnsi="宋体" w:cs="宋体"/>
          <w:sz w:val="24"/>
        </w:rPr>
      </w:pPr>
      <w:r>
        <w:rPr>
          <w:rFonts w:hint="eastAsia" w:ascii="宋体" w:hAnsi="宋体" w:eastAsia="宋体" w:cs="宋体"/>
          <w:sz w:val="24"/>
        </w:rPr>
        <w:t>15、具有中央控制功能，可对系统中的电源、信号切换、环境控制、音频等整体</w:t>
      </w:r>
      <w:r>
        <w:rPr>
          <w:rFonts w:hint="eastAsia" w:ascii="宋体" w:hAnsi="宋体" w:cs="宋体"/>
          <w:sz w:val="24"/>
        </w:rPr>
        <w:t>控制，实现一键开启系统所需要的功能。</w:t>
      </w:r>
    </w:p>
    <w:p w14:paraId="730F4120">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二、UHF一拖二无线话筒1套</w:t>
      </w:r>
    </w:p>
    <w:p w14:paraId="1E0C5EA8">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1、采用锁相环PLL频率合成技术;</w:t>
      </w:r>
    </w:p>
    <w:p w14:paraId="50ACDEE1">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2、200个可选择通道,红外线自动对频功能，操作方便;</w:t>
      </w:r>
    </w:p>
    <w:p w14:paraId="6472AB4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PingFang SC" w:hAnsi="PingFang SC" w:eastAsia="PingFang SC" w:cs="PingFang SC"/>
          <w:sz w:val="28"/>
          <w:szCs w:val="28"/>
          <w:lang w:eastAsia="zh-CN"/>
        </w:rPr>
        <w:t>★</w:t>
      </w:r>
      <w:r>
        <w:rPr>
          <w:rFonts w:hint="eastAsia" w:ascii="宋体" w:hAnsi="宋体" w:cs="宋体"/>
          <w:sz w:val="24"/>
        </w:rPr>
        <w:t>3、设计有静音电路，完全消除麦克风开启和关闭的冲击噪声，具有自适应底噪消除功能（提供证明材料并加盖公章）；</w:t>
      </w:r>
    </w:p>
    <w:p w14:paraId="31E7F833">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4、麦克风采用独特的声压设计，电池电量下降时不影响麦克风整体性能;</w:t>
      </w:r>
    </w:p>
    <w:p w14:paraId="21160733">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5、射频频段：640-690,频段范围：50M Hz,调制方式：宽带FM,可选择通道：200个通道;</w:t>
      </w:r>
    </w:p>
    <w:p w14:paraId="08AE42B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6、频率稳定度：±10tpm,最大调制度:±45k Hz,T.H.D≤0.8％;</w:t>
      </w:r>
    </w:p>
    <w:p w14:paraId="555C6C23">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7、使用距离约：40-100米（按实际使用环境为准）;</w:t>
      </w:r>
    </w:p>
    <w:p w14:paraId="14F468D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8、解调方式：二次变频超外差,天线接口：BNC（50欧）;</w:t>
      </w:r>
    </w:p>
    <w:p w14:paraId="65EF7779">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9、输出接口：独立真平衡输出X2，6.3mm混合输出X1;</w:t>
      </w:r>
    </w:p>
    <w:p w14:paraId="0B8B537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10、接收灵敏度：-98dBm,音频输出：1000mV (@1KHz, ±25KHz频偏);</w:t>
      </w:r>
    </w:p>
    <w:p w14:paraId="5280C189">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11、功耗：DC12V*160mA;</w:t>
      </w:r>
    </w:p>
    <w:p w14:paraId="7E6B13F1">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12、天线：腰挂式1/4波长鞭状天线；</w:t>
      </w:r>
    </w:p>
    <w:p w14:paraId="20D92C17">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13、发射功率：高功率12dBm；低功率8dBm。</w:t>
      </w:r>
    </w:p>
    <w:p w14:paraId="5C26DDCE">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三、麦克风1支</w:t>
      </w:r>
    </w:p>
    <w:p w14:paraId="2A8F7C4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 xml:space="preserve">1、换能方式：电容式 </w:t>
      </w:r>
    </w:p>
    <w:p w14:paraId="473F5FA6">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2、频率响应：50Hz-18kHz</w:t>
      </w:r>
    </w:p>
    <w:p w14:paraId="768F8ADC">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 xml:space="preserve">3、指向性：心型向性 </w:t>
      </w:r>
    </w:p>
    <w:p w14:paraId="49111858">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 xml:space="preserve">4、输出阻抗（欧姆）：200Ω </w:t>
      </w:r>
    </w:p>
    <w:p w14:paraId="147D2018">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 xml:space="preserve">5、灵敏度：-42dB±2 dB </w:t>
      </w:r>
    </w:p>
    <w:p w14:paraId="23CB5C66">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 xml:space="preserve">6、最高输入音量：128dB 声压 </w:t>
      </w:r>
    </w:p>
    <w:p w14:paraId="1EC8A2C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 xml:space="preserve">7、讯噪比：65 dB </w:t>
      </w:r>
    </w:p>
    <w:p w14:paraId="66759697">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 xml:space="preserve">8、供电电压：直流3V/幻象48V（幻象指既传输电流，也传输声音） </w:t>
      </w:r>
    </w:p>
    <w:p w14:paraId="6D795BAE">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9、抗手机、电磁、高频干扰</w:t>
      </w:r>
    </w:p>
    <w:p w14:paraId="327EF58C">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四、纯后级功率放大器1台</w:t>
      </w:r>
    </w:p>
    <w:p w14:paraId="0C53FE8E">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1、立体声功率：8Ω 200W*2，4Ω 300W*2；</w:t>
      </w:r>
    </w:p>
    <w:p w14:paraId="7761DF4E">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2、桥接功率：8Ω 600W；</w:t>
      </w:r>
    </w:p>
    <w:p w14:paraId="3AC5A387">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3、信噪比：121dB；</w:t>
      </w:r>
    </w:p>
    <w:p w14:paraId="2B7F945C">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4、转换速率：80v/uS；</w:t>
      </w:r>
    </w:p>
    <w:p w14:paraId="4D503024">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5、阻尼系数：300；</w:t>
      </w:r>
    </w:p>
    <w:p w14:paraId="5556F24A">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6、频率响应：20Hz-20KHz,±0.5dB；</w:t>
      </w:r>
    </w:p>
    <w:p w14:paraId="534ADE88">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7、总谐波失真：0.5%，1KHz,1/3 Rrte Power,8Ω；</w:t>
      </w:r>
    </w:p>
    <w:p w14:paraId="04F85A04">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8、瞬态互调失真：0.1%，1KHz,1/3 Rrte Power,8Ω；</w:t>
      </w:r>
    </w:p>
    <w:p w14:paraId="309DBC2A">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9、通道分离度：73dB；</w:t>
      </w:r>
    </w:p>
    <w:p w14:paraId="1B200A3D">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10、输入灵敏度：1V/0dB,BALANCE；</w:t>
      </w:r>
    </w:p>
    <w:p w14:paraId="1703B2FD">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11、输入阻抗：10KΩ，BALANCE/20KΩ，UNBALANCE；</w:t>
      </w:r>
    </w:p>
    <w:p w14:paraId="5CF18519">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12、输入接口：Three-core  Caron(XLR)  Input；</w:t>
      </w:r>
    </w:p>
    <w:p w14:paraId="47EFDAB7">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13、输出接口：Three-core  Caron(XLR)  Link；</w:t>
      </w:r>
    </w:p>
    <w:p w14:paraId="617901A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14、音箱接口：1/4# SPEAKON,Bindg Post；</w:t>
      </w:r>
    </w:p>
    <w:p w14:paraId="13D9027A">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15、指示灯：ACTIVE,SIGNAL(-40dB),CLIP(PEAK),PROTECTION；</w:t>
      </w:r>
    </w:p>
    <w:p w14:paraId="0AD072E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▲16、全智能动态压限系统，保护功能一应俱全，短路.过热.过载.过流.输出直流.软启动.电流熔断保护，变压器过热保护，具有欠压及过载保护控制功能（提供该系统软件著作权证书）；</w:t>
      </w:r>
    </w:p>
    <w:p w14:paraId="0FF1D18D">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五、专业全频音箱4支</w:t>
      </w:r>
    </w:p>
    <w:p w14:paraId="67114EB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1、频率响应:65Hz-18KHz</w:t>
      </w:r>
    </w:p>
    <w:p w14:paraId="6FB79198">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2、低高音单元配置</w:t>
      </w:r>
    </w:p>
    <w:p w14:paraId="2CE565E1">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3、低音:1*8"/1.4"(</w:t>
      </w:r>
      <w:r>
        <w:rPr>
          <w:rFonts w:hint="eastAsia" w:ascii="宋体" w:hAnsi="宋体" w:cs="宋体"/>
          <w:sz w:val="24"/>
          <w:lang w:val="en-US" w:eastAsia="zh-CN"/>
        </w:rPr>
        <w:t>2</w:t>
      </w:r>
      <w:r>
        <w:rPr>
          <w:rFonts w:hint="eastAsia" w:ascii="宋体" w:hAnsi="宋体" w:cs="宋体"/>
          <w:sz w:val="24"/>
        </w:rPr>
        <w:t>5芯110磁)布边低音单元</w:t>
      </w:r>
    </w:p>
    <w:p w14:paraId="5AF035A9">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4、高音:1*1"/1"(</w:t>
      </w:r>
      <w:r>
        <w:rPr>
          <w:rFonts w:hint="eastAsia" w:ascii="宋体" w:hAnsi="宋体" w:cs="宋体"/>
          <w:sz w:val="24"/>
          <w:lang w:val="en-US" w:eastAsia="zh-CN"/>
        </w:rPr>
        <w:t>3</w:t>
      </w:r>
      <w:r>
        <w:rPr>
          <w:rFonts w:hint="eastAsia" w:ascii="宋体" w:hAnsi="宋体" w:cs="宋体"/>
          <w:sz w:val="24"/>
        </w:rPr>
        <w:t>5芯)振膜压缩单元</w:t>
      </w:r>
    </w:p>
    <w:p w14:paraId="7F224B66">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 xml:space="preserve">5、标准阻抗:8ohm </w:t>
      </w:r>
    </w:p>
    <w:p w14:paraId="1E2137CF">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6、灵敏度:95dB SPL</w:t>
      </w:r>
    </w:p>
    <w:p w14:paraId="1FA855F8">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7、额定功率:180W (AES) ,峰值功率:300W (PEAK)</w:t>
      </w:r>
    </w:p>
    <w:p w14:paraId="0E619491">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8、最大声压级:118dB SPL/124dB SPL peak</w:t>
      </w:r>
    </w:p>
    <w:p w14:paraId="209D1F9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9、标称覆盖角 100°x 70°</w:t>
      </w:r>
    </w:p>
    <w:p w14:paraId="6F9BA1CF">
      <w:pPr>
        <w:numPr>
          <w:ilvl w:val="0"/>
          <w:numId w:val="2"/>
        </w:numPr>
        <w:tabs>
          <w:tab w:val="center" w:pos="4153"/>
          <w:tab w:val="left" w:pos="5329"/>
          <w:tab w:val="right" w:pos="8306"/>
        </w:tabs>
        <w:adjustRightInd w:val="0"/>
        <w:snapToGrid w:val="0"/>
        <w:spacing w:line="360" w:lineRule="auto"/>
        <w:ind w:left="0" w:leftChars="0" w:firstLine="0" w:firstLineChars="0"/>
        <w:rPr>
          <w:rFonts w:hint="eastAsia" w:ascii="宋体" w:hAnsi="宋体" w:eastAsia="宋体" w:cs="宋体"/>
          <w:b/>
          <w:bCs/>
          <w:sz w:val="24"/>
        </w:rPr>
      </w:pPr>
      <w:r>
        <w:rPr>
          <w:rFonts w:hint="eastAsia" w:ascii="宋体" w:hAnsi="宋体" w:eastAsia="宋体" w:cs="宋体"/>
          <w:b/>
          <w:bCs/>
          <w:sz w:val="24"/>
        </w:rPr>
        <w:t>咖啡机</w:t>
      </w:r>
    </w:p>
    <w:p w14:paraId="3C4B2049">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 产品类型：家用 / 轻商用单头意式咖啡机</w:t>
      </w:r>
    </w:p>
    <w:p w14:paraId="06FA7C1E">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 适用电压（国行）：220V~240V，适配频率 50/60Hz；</w:t>
      </w:r>
    </w:p>
    <w:p w14:paraId="6D5D365F">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3. 萃取锅炉加热管功率：1200W；萃取锅炉容积：1.9L（含饱和冲煮头水循环腔体）</w:t>
      </w:r>
    </w:p>
    <w:p w14:paraId="5DC3B7FD">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4. 蒸汽服务锅炉加热管功率：1400W；蒸汽锅炉容积：3.6L</w:t>
      </w:r>
    </w:p>
    <w:p w14:paraId="65891F7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5. 整机额定最大功耗：1600W</w:t>
      </w:r>
    </w:p>
    <w:p w14:paraId="09C81EC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6. 锅炉总容积：5.5L；两台锅炉材质均为 AISI 316L 食品级不锈钢，锅炉带保温隔热层</w:t>
      </w:r>
    </w:p>
    <w:p w14:paraId="1AC2220F">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7. 温控方案：双锅炉独立双 PID 电子温控，萃取锅炉、蒸汽锅炉温度可分开自定义调节</w:t>
      </w:r>
    </w:p>
    <w:p w14:paraId="7889099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8. 水泵类型：永磁静音容积旋转泵（齿轮旋转泵），24V 供电，运行噪音低、水压稳定</w:t>
      </w:r>
    </w:p>
    <w:p w14:paraId="00E9804D">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9. 冲煮头类型：全循环饱和式冲泡头，锅炉热水全程包裹水路，冲煮头温度与萃取锅炉完全同步</w:t>
      </w:r>
    </w:p>
    <w:p w14:paraId="44566949">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10. 把手规格：标准商用 58mm 口径，原厂标配单嘴把手、双嘴把手、无底裸把手</w:t>
      </w:r>
    </w:p>
    <w:p w14:paraId="70C26DC0">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11. 变压萃取配置：5 套可编程压力萃取曲线 + 1 套拨杆手动无极变压模式</w:t>
      </w:r>
    </w:p>
    <w:p w14:paraId="25BC022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12. 压力调节区间：0~11bar；支持低压预浸泡、分段升压、结尾降压萃取，适配多品类咖啡豆</w:t>
      </w:r>
    </w:p>
    <w:p w14:paraId="7B89C76A">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13. 出水设置：每条压力曲线可独立设置毫升定量出水，整机自带萃取时长计时功能</w:t>
      </w:r>
    </w:p>
    <w:p w14:paraId="0864E126">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14. 供水模式 1：可拆卸内置净水水箱，水箱容积 2.5L，可移动式加水使用</w:t>
      </w:r>
    </w:p>
    <w:p w14:paraId="2386A53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15. 供水模式 2：支持 3/8 规格硬管外接净水直连上水；整机配备缺水断电保护报警功能</w:t>
      </w:r>
    </w:p>
    <w:p w14:paraId="6FC9A0D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16. 操控屏幕：前置彩色液晶触控显示屏，可视化全菜单，可设置温度、压力、水量、定时全部参数</w:t>
      </w:r>
    </w:p>
    <w:p w14:paraId="470D3EE1">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17. 仪表配置：双机械压力表，分别实时显示萃取水压、蒸汽锅炉压力数值</w:t>
      </w:r>
    </w:p>
    <w:p w14:paraId="4788C25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18. 定时功能：支持全周自定义定时开关机，每日可设置 2 次自动预热加热时段</w:t>
      </w:r>
    </w:p>
    <w:p w14:paraId="3D36954A">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19. 运行兼容性：萃取咖啡、蒸汽打奶泡可同步工作，双锅炉温控互不干扰</w:t>
      </w:r>
    </w:p>
    <w:p w14:paraId="4B78A0A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20. 整机外形尺寸（宽 × 深 × 高）：410mm×505mm×430mm</w:t>
      </w:r>
    </w:p>
    <w:p w14:paraId="30B0C448">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21. 整机净重：47.4kg</w:t>
      </w:r>
    </w:p>
    <w:p w14:paraId="046131C3">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22. 接水盘最大容纳杯高：89mm（3.5 英寸）</w:t>
      </w:r>
    </w:p>
    <w:p w14:paraId="3036453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23. 机身外壳、内部框架材质：全抛光不锈钢；可定制黑白橡胶侧背板（特殊定制款）</w:t>
      </w:r>
    </w:p>
    <w:p w14:paraId="601392C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24. 内置配件：标配电磁控水阀、防烫蒸汽杆、接水盘、进水软管、排污管、全套原厂清洁配件</w:t>
      </w:r>
    </w:p>
    <w:p w14:paraId="52F49327">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25. 进水水压要求：市政进水压力上限 6bar</w:t>
      </w:r>
    </w:p>
    <w:p w14:paraId="114BD216">
      <w:pPr>
        <w:numPr>
          <w:ilvl w:val="0"/>
          <w:numId w:val="2"/>
        </w:numPr>
        <w:tabs>
          <w:tab w:val="center" w:pos="4153"/>
          <w:tab w:val="left" w:pos="5329"/>
          <w:tab w:val="right" w:pos="8306"/>
        </w:tabs>
        <w:adjustRightInd w:val="0"/>
        <w:snapToGrid w:val="0"/>
        <w:spacing w:line="360" w:lineRule="auto"/>
        <w:ind w:left="0" w:leftChars="0" w:firstLine="0" w:firstLineChars="0"/>
        <w:rPr>
          <w:rFonts w:hint="eastAsia" w:ascii="宋体" w:hAnsi="宋体" w:eastAsia="宋体" w:cs="宋体"/>
          <w:b/>
          <w:bCs/>
          <w:sz w:val="24"/>
        </w:rPr>
      </w:pPr>
      <w:r>
        <w:rPr>
          <w:rFonts w:hint="eastAsia" w:ascii="宋体" w:hAnsi="宋体" w:eastAsia="宋体" w:cs="宋体"/>
          <w:b/>
          <w:bCs/>
          <w:sz w:val="24"/>
        </w:rPr>
        <w:t>净水器</w:t>
      </w:r>
    </w:p>
    <w:p w14:paraId="5BCB9B88">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1.出水速度（常温）：3-4L/分钟</w:t>
      </w:r>
    </w:p>
    <w:p w14:paraId="0A95653D">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2.膜规格（通量）：1200G</w:t>
      </w:r>
    </w:p>
    <w:p w14:paraId="774EE62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3.滤芯：复合滤芯，RO反渗透膜</w:t>
      </w:r>
    </w:p>
    <w:p w14:paraId="503E9C9D">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4.回收率/废水比：5:1</w:t>
      </w:r>
    </w:p>
    <w:p w14:paraId="6C1088D6">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5.类型：反渗透净水器</w:t>
      </w:r>
    </w:p>
    <w:p w14:paraId="3D46AD5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6.额定净水量：6600L</w:t>
      </w:r>
    </w:p>
    <w:p w14:paraId="4F2D30A0">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7.制水流速（常温）：3.67L/分钟</w:t>
      </w:r>
    </w:p>
    <w:p w14:paraId="354D971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8.产品尺寸：宽135mm；深460mm；高400mm</w:t>
      </w:r>
    </w:p>
    <w:p w14:paraId="6399D8E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9.水质要求：市政自来水</w:t>
      </w:r>
    </w:p>
    <w:p w14:paraId="0829892F">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10.安装方式：厨下式</w:t>
      </w:r>
    </w:p>
    <w:p w14:paraId="47260D40">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11.滤芯级数：8级</w:t>
      </w:r>
    </w:p>
    <w:p w14:paraId="17CDD0AA">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12.用途：饮用水；可直饮</w:t>
      </w:r>
    </w:p>
    <w:p w14:paraId="6C26C0D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13.水压范围（Mpa）：0.1-0.4</w:t>
      </w:r>
    </w:p>
    <w:p w14:paraId="0D7EA2CC">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14.水效等级：一级</w:t>
      </w:r>
    </w:p>
    <w:p w14:paraId="77563F10">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15.额定功率：135W</w:t>
      </w:r>
    </w:p>
    <w:p w14:paraId="5C89296D">
      <w:pPr>
        <w:numPr>
          <w:ilvl w:val="0"/>
          <w:numId w:val="2"/>
        </w:numPr>
        <w:tabs>
          <w:tab w:val="center" w:pos="4153"/>
          <w:tab w:val="left" w:pos="5329"/>
          <w:tab w:val="right" w:pos="8306"/>
        </w:tabs>
        <w:adjustRightInd w:val="0"/>
        <w:snapToGrid w:val="0"/>
        <w:spacing w:line="360" w:lineRule="auto"/>
        <w:ind w:left="0" w:leftChars="0" w:firstLine="0" w:firstLineChars="0"/>
        <w:rPr>
          <w:rFonts w:hint="eastAsia" w:ascii="宋体" w:hAnsi="宋体" w:eastAsia="宋体" w:cs="宋体"/>
          <w:b/>
          <w:bCs/>
          <w:sz w:val="24"/>
        </w:rPr>
      </w:pPr>
      <w:r>
        <w:rPr>
          <w:rFonts w:hint="eastAsia" w:ascii="宋体" w:hAnsi="宋体" w:eastAsia="宋体" w:cs="宋体"/>
          <w:b/>
          <w:bCs/>
          <w:sz w:val="24"/>
        </w:rPr>
        <w:t>制冰机</w:t>
      </w:r>
    </w:p>
    <w:p w14:paraId="0194D567">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 24 小时日产冰量：不低于15kg</w:t>
      </w:r>
    </w:p>
    <w:p w14:paraId="06DD10B7">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 冰型：子弹冰</w:t>
      </w:r>
    </w:p>
    <w:p w14:paraId="7F6E2DCD">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3. 标配：UV 紫外线杀菌、管路自清洁、触屏控制、冰块大小可调、支持桶装水加水</w:t>
      </w:r>
    </w:p>
    <w:p w14:paraId="5B7E7352">
      <w:pPr>
        <w:numPr>
          <w:ilvl w:val="0"/>
          <w:numId w:val="2"/>
        </w:numPr>
        <w:tabs>
          <w:tab w:val="center" w:pos="4153"/>
          <w:tab w:val="left" w:pos="5329"/>
          <w:tab w:val="right" w:pos="8306"/>
        </w:tabs>
        <w:adjustRightInd w:val="0"/>
        <w:snapToGrid w:val="0"/>
        <w:spacing w:line="360" w:lineRule="auto"/>
        <w:ind w:left="0" w:leftChars="0" w:firstLine="0" w:firstLineChars="0"/>
        <w:rPr>
          <w:rFonts w:hint="eastAsia" w:ascii="宋体" w:hAnsi="宋体" w:eastAsia="宋体" w:cs="宋体"/>
          <w:b/>
          <w:bCs/>
          <w:sz w:val="24"/>
        </w:rPr>
      </w:pPr>
      <w:r>
        <w:rPr>
          <w:rFonts w:hint="eastAsia" w:ascii="宋体" w:hAnsi="宋体" w:eastAsia="宋体" w:cs="宋体"/>
          <w:b/>
          <w:bCs/>
          <w:sz w:val="24"/>
        </w:rPr>
        <w:t>冰箱</w:t>
      </w:r>
    </w:p>
    <w:p w14:paraId="45E32790">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 款式：立式左右双门全冷藏，双层中空钢化玻璃门</w:t>
      </w:r>
    </w:p>
    <w:p w14:paraId="2E27CF4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 有效容积：915L</w:t>
      </w:r>
    </w:p>
    <w:p w14:paraId="100C35F3">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4. 温控区间：2~8℃电子数显精准控温（适配鲜奶最佳储存温度）</w:t>
      </w:r>
    </w:p>
    <w:p w14:paraId="1B12CDA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5. 供电：220V/50Hz，额定功率 320W</w:t>
      </w:r>
    </w:p>
    <w:p w14:paraId="3621B17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6. 管路：全铜管蒸发器，内外 201 不锈钢，耐糖浆酸碱腐蚀</w:t>
      </w:r>
    </w:p>
    <w:p w14:paraId="718E19B6">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7. 制冷：全域风冷循环，无霜自动化霜，无直冷结冰结块</w:t>
      </w:r>
    </w:p>
    <w:p w14:paraId="25A60C8F">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8. 门体：自动回弹闭门，避免实训频繁开门跑冷</w:t>
      </w:r>
    </w:p>
    <w:p w14:paraId="2F2BD64C">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9. 保温层：50mm 高密度聚氨酯发泡</w:t>
      </w:r>
    </w:p>
    <w:p w14:paraId="67783C9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10. 配件：4 层可调节不锈钢层架、万向刹车脚轮 + 固定脚垫</w:t>
      </w:r>
    </w:p>
    <w:p w14:paraId="4A18BEF7">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11. 制冷剂：环保 R290</w:t>
      </w:r>
    </w:p>
    <w:p w14:paraId="24C99D7A">
      <w:pPr>
        <w:numPr>
          <w:ilvl w:val="0"/>
          <w:numId w:val="2"/>
        </w:numPr>
        <w:tabs>
          <w:tab w:val="center" w:pos="4153"/>
          <w:tab w:val="left" w:pos="5329"/>
          <w:tab w:val="right" w:pos="8306"/>
        </w:tabs>
        <w:adjustRightInd w:val="0"/>
        <w:snapToGrid w:val="0"/>
        <w:spacing w:line="360" w:lineRule="auto"/>
        <w:ind w:left="0" w:leftChars="0" w:firstLine="0" w:firstLineChars="0"/>
        <w:rPr>
          <w:rFonts w:hint="eastAsia" w:ascii="宋体" w:hAnsi="宋体" w:eastAsia="宋体" w:cs="宋体"/>
          <w:b/>
          <w:bCs/>
          <w:sz w:val="24"/>
        </w:rPr>
      </w:pPr>
      <w:r>
        <w:rPr>
          <w:rFonts w:hint="eastAsia" w:ascii="宋体" w:hAnsi="宋体" w:eastAsia="宋体" w:cs="宋体"/>
          <w:b/>
          <w:bCs/>
          <w:sz w:val="24"/>
        </w:rPr>
        <w:t>磨豆机1</w:t>
      </w:r>
    </w:p>
    <w:p w14:paraId="27C8056F">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 电气输入规格：200-240V/50/60Hz；</w:t>
      </w:r>
    </w:p>
    <w:p w14:paraId="14C90831">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 最大额定功率：1300W</w:t>
      </w:r>
    </w:p>
    <w:p w14:paraId="0EAD24FA">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3. 配套保险规格：16A 慢熔保险丝</w:t>
      </w:r>
    </w:p>
    <w:p w14:paraId="04878A40">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4. 电气防护：防护等级 IPX1，I 类绝缘防护</w:t>
      </w:r>
    </w:p>
    <w:p w14:paraId="435AC38F">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5. 电机空载转速：50Hz 为 1480rpm，60Hz 为 1740rpm</w:t>
      </w:r>
    </w:p>
    <w:p w14:paraId="08F355EA">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6. 刀盘直径：98mm 平刀盘</w:t>
      </w:r>
    </w:p>
    <w:p w14:paraId="30B0D89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7. 刀盘材质：硬质铸钢</w:t>
      </w:r>
    </w:p>
    <w:p w14:paraId="04128DEE">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8. 中位研磨档位下刀盘理论使用寿命：可研磨咖啡豆约 6000kg</w:t>
      </w:r>
    </w:p>
    <w:p w14:paraId="3D6E68A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9. 研磨产能：常规咖啡研磨 19~21g/s；土耳其极细研磨 10~12g/s</w:t>
      </w:r>
    </w:p>
    <w:p w14:paraId="27AA49AA">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10. 豆仓容积：官方标称约 1200g，豆仓可拆卸透明设计</w:t>
      </w:r>
    </w:p>
    <w:p w14:paraId="67076FD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11. 研磨调节结构：机械式精细无级可调，覆盖意式浓缩、手冲、法压、土耳其全品类咖啡研磨粒度</w:t>
      </w:r>
    </w:p>
    <w:p w14:paraId="7FAAF1D8">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12. 连续工作上限：单次最长连续研磨 40 分钟，需停机冷却 30~40 分钟；配备电机过热保护装置</w:t>
      </w:r>
    </w:p>
    <w:p w14:paraId="378CD5DF">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13. 单日最大咖啡豆研磨量：240kg 常规研磨上限</w:t>
      </w:r>
    </w:p>
    <w:p w14:paraId="6A46559F">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14. 噪音参数：空载噪音 60dB (A)，研磨作业噪音 87dB (A)</w:t>
      </w:r>
    </w:p>
    <w:p w14:paraId="2732F15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15. 研磨适配物料：标配适配咖啡豆；更换专用定制刀盘 + 预破碎组件，可研磨谷物、罂粟籽、亚麻籽、各类香辛料</w:t>
      </w:r>
    </w:p>
    <w:p w14:paraId="4855B0E0">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16. 出厂标配配件：粉袋支架、出粉嘴、清洁毛刷、减震防滑地脚</w:t>
      </w:r>
    </w:p>
    <w:p w14:paraId="4E07AE6A">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17. 操控方式：机械总电源开关搭配点动式研磨按键</w:t>
      </w:r>
    </w:p>
    <w:p w14:paraId="512CD6B8">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18. 机身结构：全金属机架、铸铁机身结构，配置防滑减震脚垫</w:t>
      </w:r>
    </w:p>
    <w:p w14:paraId="6BDD4106">
      <w:pPr>
        <w:numPr>
          <w:ilvl w:val="0"/>
          <w:numId w:val="2"/>
        </w:numPr>
        <w:tabs>
          <w:tab w:val="center" w:pos="4153"/>
          <w:tab w:val="left" w:pos="5329"/>
          <w:tab w:val="right" w:pos="8306"/>
        </w:tabs>
        <w:adjustRightInd w:val="0"/>
        <w:snapToGrid w:val="0"/>
        <w:spacing w:line="360" w:lineRule="auto"/>
        <w:ind w:left="0" w:leftChars="0" w:firstLine="0" w:firstLineChars="0"/>
        <w:rPr>
          <w:rFonts w:hint="eastAsia" w:ascii="宋体" w:hAnsi="宋体" w:eastAsia="宋体" w:cs="宋体"/>
          <w:b/>
          <w:bCs/>
          <w:sz w:val="24"/>
        </w:rPr>
      </w:pPr>
      <w:r>
        <w:rPr>
          <w:rFonts w:hint="eastAsia" w:ascii="宋体" w:hAnsi="宋体" w:eastAsia="宋体" w:cs="宋体"/>
          <w:b/>
          <w:bCs/>
          <w:sz w:val="24"/>
        </w:rPr>
        <w:t>磨豆机2</w:t>
      </w:r>
    </w:p>
    <w:p w14:paraId="2FD8BDE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 基础硬件与刀盘：手摇磨豆机，外刀盘 45mm、内刀盘 37.5mm，420 不锈钢材质，外刀盘共计 160 个尖刺刀刃。</w:t>
      </w:r>
    </w:p>
    <w:p w14:paraId="2D90AF6F">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 机身材质外观：整机主体为航空铝合金，曜岩黑款配胡桃木握柄球，星光银款配枫木握柄；机身 CNC 斜纹防滑，摇臂加固扁平设计，手柄带磁吸防脱落。</w:t>
      </w:r>
    </w:p>
    <w:p w14:paraId="7594BCA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3. 研磨调节参数：顶部外置刻度调节，一圈 120 档位，单格精度 0.0167mm，研磨范围覆盖意式、手冲、摩卡壶、法压、冷萃全部常用场景；三枚 P5 级精密轴承支撑中轴，中轴径向公差≤3μm，研磨同轴度误差 0.015mm，整机加工公差＜0.02mm。</w:t>
      </w:r>
    </w:p>
    <w:p w14:paraId="5AF743E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4. 容量、配件：豆仓最大容豆 25g；标配主机、清洁毛刷。</w:t>
      </w:r>
    </w:p>
    <w:p w14:paraId="31781223">
      <w:pPr>
        <w:numPr>
          <w:ilvl w:val="0"/>
          <w:numId w:val="2"/>
        </w:numPr>
        <w:tabs>
          <w:tab w:val="center" w:pos="4153"/>
          <w:tab w:val="left" w:pos="5329"/>
          <w:tab w:val="right" w:pos="8306"/>
        </w:tabs>
        <w:adjustRightInd w:val="0"/>
        <w:snapToGrid w:val="0"/>
        <w:spacing w:line="360" w:lineRule="auto"/>
        <w:ind w:left="0" w:leftChars="0" w:firstLine="0" w:firstLineChars="0"/>
        <w:rPr>
          <w:rFonts w:hint="eastAsia" w:ascii="宋体" w:hAnsi="宋体" w:eastAsia="宋体" w:cs="宋体"/>
          <w:b/>
          <w:bCs/>
          <w:sz w:val="24"/>
        </w:rPr>
      </w:pPr>
      <w:r>
        <w:rPr>
          <w:rFonts w:hint="eastAsia" w:ascii="宋体" w:hAnsi="宋体" w:eastAsia="宋体" w:cs="宋体"/>
          <w:b/>
          <w:bCs/>
          <w:sz w:val="24"/>
        </w:rPr>
        <w:t>磨豆机3</w:t>
      </w:r>
    </w:p>
    <w:p w14:paraId="212E9411">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 机身外壳为不锈钢基底，外层多款式天然实木 / 烤漆饰面可选</w:t>
      </w:r>
    </w:p>
    <w:p w14:paraId="6B3454F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 刀盘用料：高合金高氮马氏体不锈钢，无涂层，抗氧化、不吸附风味</w:t>
      </w:r>
    </w:p>
    <w:p w14:paraId="5BCB298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3. 刀盘外径 39mm，内径 30mm</w:t>
      </w:r>
    </w:p>
    <w:p w14:paraId="0C05917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4. 研磨扭矩＜3Nm，手摇省力，单圈落豆量稳定</w:t>
      </w:r>
    </w:p>
    <w:p w14:paraId="30EA4521">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5. 研磨调节：棘轮卡扣式档位调节，档位可锁止，研磨刻度可精准复刻；覆盖土耳其、意式、手冲、法压、冷萃全部研磨粗细</w:t>
      </w:r>
    </w:p>
    <w:p w14:paraId="07789C3C">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6. 接粉容器：双容器配置，茶色食品玻璃、透明耐摔高分子树脂各 1 只，单罐最大容豆 40g，耐高温无味易水洗</w:t>
      </w:r>
    </w:p>
    <w:p w14:paraId="7BAC37E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7. 传动主轴：不锈钢材质，整机内部无铝制金属件</w:t>
      </w:r>
    </w:p>
    <w:p w14:paraId="6C0C16D6">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8. 轴承：双颗带橡胶密封不锈钢微型滚珠轴承，防尘防水</w:t>
      </w:r>
    </w:p>
    <w:p w14:paraId="4F5B8B0E">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9. 摇臂全段不锈钢，手握摇柄为天然实木；内部承重支架为 BPA-free Tritan 安全塑料</w:t>
      </w:r>
    </w:p>
    <w:p w14:paraId="2570009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10. 配件通用性：新旧机型配件可互通，支持第三方标准改装配件适配</w:t>
      </w:r>
    </w:p>
    <w:p w14:paraId="5F740914">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11. 可研磨物料：咖啡豆；彻底清洁后可研磨干香料、茶叶、调味盐等干性食材</w:t>
      </w:r>
    </w:p>
    <w:p w14:paraId="7AE77511">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12. 出厂标配配件：手摇总成、两款接粉罐、密封罐盖、羊毛防滑软垫</w:t>
      </w:r>
    </w:p>
    <w:p w14:paraId="0B881F21">
      <w:pPr>
        <w:numPr>
          <w:ilvl w:val="0"/>
          <w:numId w:val="2"/>
        </w:numPr>
        <w:tabs>
          <w:tab w:val="center" w:pos="4153"/>
          <w:tab w:val="left" w:pos="5329"/>
          <w:tab w:val="right" w:pos="8306"/>
        </w:tabs>
        <w:adjustRightInd w:val="0"/>
        <w:snapToGrid w:val="0"/>
        <w:spacing w:line="360" w:lineRule="auto"/>
        <w:ind w:left="0" w:leftChars="0" w:firstLine="0" w:firstLineChars="0"/>
        <w:rPr>
          <w:rFonts w:hint="eastAsia" w:ascii="宋体" w:hAnsi="宋体" w:eastAsia="宋体" w:cs="宋体"/>
          <w:b/>
          <w:bCs/>
          <w:sz w:val="24"/>
        </w:rPr>
      </w:pPr>
      <w:r>
        <w:rPr>
          <w:rFonts w:hint="eastAsia" w:ascii="宋体" w:hAnsi="宋体" w:eastAsia="宋体" w:cs="宋体"/>
          <w:b/>
          <w:bCs/>
          <w:sz w:val="24"/>
        </w:rPr>
        <w:t>11、磨豆机4</w:t>
      </w:r>
    </w:p>
    <w:p w14:paraId="5C2C4F07">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w:t>
      </w:r>
      <w:r>
        <w:rPr>
          <w:rFonts w:hint="eastAsia" w:ascii="宋体" w:hAnsi="宋体" w:cs="宋体"/>
          <w:sz w:val="24"/>
        </w:rPr>
        <w:t>机身配色：黑色、白色</w:t>
      </w:r>
    </w:p>
    <w:p w14:paraId="7588991E">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 刀盘规格：标配 64mm 不锈钢平刀，支持换装红钛涂层刀盘、SSP 等通用 64mm 平刀</w:t>
      </w:r>
    </w:p>
    <w:p w14:paraId="21BB85EA">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3. 研磨调节方式：后置无极无段微米调节，适配意式、手冲、法压等全研磨场景</w:t>
      </w:r>
    </w:p>
    <w:p w14:paraId="792D2F4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4. 电机额定功率：250W</w:t>
      </w:r>
    </w:p>
    <w:p w14:paraId="631CB6FA">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5. 国内适配电压：AC220V 50Hz</w:t>
      </w:r>
    </w:p>
    <w:p w14:paraId="757545A1">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6. 电机标准转速：1400RPM</w:t>
      </w:r>
    </w:p>
    <w:p w14:paraId="616D403C">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7. 防静电配置：内置等离子防静电装置</w:t>
      </w:r>
    </w:p>
    <w:p w14:paraId="28A65C91">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8. 整机外形尺寸：长 225mm、宽 130mm、高 300mm</w:t>
      </w:r>
    </w:p>
    <w:p w14:paraId="20ECFE37">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9. 整机净重：6.8kg</w:t>
      </w:r>
    </w:p>
    <w:p w14:paraId="7F25217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10. 豆仓容量：50g</w:t>
      </w:r>
    </w:p>
    <w:p w14:paraId="2AEDB241">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11. 单次最大投豆量：30g</w:t>
      </w:r>
    </w:p>
    <w:p w14:paraId="1F00EC8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12. 残粉表现：单剂量结构，腔体残粉＜0.1g</w:t>
      </w:r>
    </w:p>
    <w:p w14:paraId="4C764A4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13. 机身主体材质：航空铝合金</w:t>
      </w:r>
    </w:p>
    <w:p w14:paraId="7DE37514">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14.出粉设计：磁吸可拆卸出粉口，标配 58mm 接粉杯、58mm 手柄支架</w:t>
      </w:r>
    </w:p>
    <w:p w14:paraId="1A0F233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5</w:t>
      </w:r>
      <w:r>
        <w:rPr>
          <w:rFonts w:hint="eastAsia" w:ascii="宋体" w:hAnsi="宋体" w:cs="宋体"/>
          <w:sz w:val="24"/>
        </w:rPr>
        <w:t>. 清洁结构：研磨腔体可完整快拆，附带吹粉皮囊清理余粉</w:t>
      </w:r>
    </w:p>
    <w:p w14:paraId="1497DC79">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6</w:t>
      </w:r>
      <w:r>
        <w:rPr>
          <w:rFonts w:hint="eastAsia" w:ascii="宋体" w:hAnsi="宋体" w:cs="宋体"/>
          <w:sz w:val="24"/>
        </w:rPr>
        <w:t>. 出厂标配配件：主机、58mm 接粉杯、橡胶转接环、吹粉皮囊、毛刷、说明书</w:t>
      </w:r>
    </w:p>
    <w:p w14:paraId="0E90FCBA">
      <w:pPr>
        <w:numPr>
          <w:ilvl w:val="0"/>
          <w:numId w:val="2"/>
        </w:numPr>
        <w:tabs>
          <w:tab w:val="center" w:pos="4153"/>
          <w:tab w:val="left" w:pos="5329"/>
          <w:tab w:val="right" w:pos="8306"/>
        </w:tabs>
        <w:adjustRightInd w:val="0"/>
        <w:snapToGrid w:val="0"/>
        <w:spacing w:line="360" w:lineRule="auto"/>
        <w:ind w:left="0" w:leftChars="0" w:firstLine="0" w:firstLineChars="0"/>
        <w:rPr>
          <w:rFonts w:hint="eastAsia" w:ascii="宋体" w:hAnsi="宋体" w:eastAsia="宋体" w:cs="宋体"/>
          <w:b/>
          <w:bCs/>
          <w:sz w:val="24"/>
        </w:rPr>
      </w:pPr>
      <w:r>
        <w:rPr>
          <w:rFonts w:hint="eastAsia" w:ascii="宋体" w:hAnsi="宋体" w:eastAsia="宋体" w:cs="宋体"/>
          <w:b/>
          <w:bCs/>
          <w:sz w:val="24"/>
        </w:rPr>
        <w:t>开水机</w:t>
      </w:r>
    </w:p>
    <w:p w14:paraId="3C310226">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1、出水配置：一开、一常温双龙头出水</w:t>
      </w:r>
    </w:p>
    <w:p w14:paraId="7F8B4464">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2、产水量：70L/h</w:t>
      </w:r>
    </w:p>
    <w:p w14:paraId="2CE56E53">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3、内胆容量40L</w:t>
      </w:r>
    </w:p>
    <w:p w14:paraId="2ED0FEC8">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4、额定功率：6KW</w:t>
      </w:r>
    </w:p>
    <w:p w14:paraId="61C940E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5、额定电压：220V</w:t>
      </w:r>
    </w:p>
    <w:p w14:paraId="151033D8">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6、过滤系统：抽屉式三级超滤；滤芯顺序 FH 前置合成碳、UDF 颗粒活性炭、UF 超滤膜，滤芯可抽拉免拆机更换</w:t>
      </w:r>
    </w:p>
    <w:p w14:paraId="66644836">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7、温控配置：双独立温控器，分别管控进水温度、出水温度</w:t>
      </w:r>
    </w:p>
    <w:p w14:paraId="084E0956">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8、水位控制：高低双浮球限位，缺水自动断电防干烧</w:t>
      </w:r>
    </w:p>
    <w:p w14:paraId="237481E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9、内胆材质：食品级 304 不锈钢</w:t>
      </w:r>
    </w:p>
    <w:p w14:paraId="123D0F6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10、保温结构：整机聚氨酯发泡保温层</w:t>
      </w:r>
    </w:p>
    <w:p w14:paraId="05073477">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11、进水方式：零压力底部进水，生水、开水物理隔离，无阴阳水，适配市政常压自来水</w:t>
      </w:r>
    </w:p>
    <w:p w14:paraId="0342A18B">
      <w:pPr>
        <w:numPr>
          <w:ilvl w:val="0"/>
          <w:numId w:val="2"/>
        </w:numPr>
        <w:tabs>
          <w:tab w:val="center" w:pos="4153"/>
          <w:tab w:val="left" w:pos="5329"/>
          <w:tab w:val="right" w:pos="8306"/>
        </w:tabs>
        <w:adjustRightInd w:val="0"/>
        <w:snapToGrid w:val="0"/>
        <w:spacing w:line="360" w:lineRule="auto"/>
        <w:ind w:left="0" w:leftChars="0" w:firstLine="0" w:firstLineChars="0"/>
        <w:rPr>
          <w:rFonts w:hint="eastAsia" w:ascii="宋体" w:hAnsi="宋体" w:eastAsia="宋体" w:cs="宋体"/>
          <w:b/>
          <w:bCs/>
          <w:sz w:val="24"/>
        </w:rPr>
      </w:pPr>
      <w:r>
        <w:rPr>
          <w:rFonts w:hint="eastAsia" w:ascii="宋体" w:hAnsi="宋体" w:eastAsia="宋体" w:cs="宋体"/>
          <w:b/>
          <w:bCs/>
          <w:sz w:val="24"/>
        </w:rPr>
        <w:t>消毒柜</w:t>
      </w:r>
    </w:p>
    <w:p w14:paraId="5EACACCC">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 外形尺寸：不小于宽 420mm、深 338mm、高 948mm</w:t>
      </w:r>
    </w:p>
    <w:p w14:paraId="77E82BC9">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 样式：立式双门落地款，底部带可调脚垫</w:t>
      </w:r>
    </w:p>
    <w:p w14:paraId="6D5FEBE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3. 总容积：100L，上下双独立腔体</w:t>
      </w:r>
    </w:p>
    <w:p w14:paraId="104A5E3C">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4. 消毒等级：国标 GB17988 二星级</w:t>
      </w:r>
    </w:p>
    <w:p w14:paraId="3C2389E4">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5. 下层：红外高温，恒温 125℃，灭菌时长≥15min</w:t>
      </w:r>
    </w:p>
    <w:p w14:paraId="2B49DA1D">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6. 上层：中温红外，恒温 85℃，杀菌烘干保洁</w:t>
      </w:r>
    </w:p>
    <w:p w14:paraId="5DC9FDF7">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7. 电源：220V/50Hz，额定总功率 650W</w:t>
      </w:r>
    </w:p>
    <w:p w14:paraId="2BAE122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8. 内胆镜面发热，门体钢化玻璃，外壳冷轧钢板，碗架食品级不锈钢</w:t>
      </w:r>
    </w:p>
    <w:p w14:paraId="189BBB5E">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9. 机械按键，上下层可独立控制，关门启动，开门停机</w:t>
      </w:r>
    </w:p>
    <w:p w14:paraId="0A20EAD8">
      <w:pPr>
        <w:numPr>
          <w:ilvl w:val="0"/>
          <w:numId w:val="2"/>
        </w:numPr>
        <w:tabs>
          <w:tab w:val="center" w:pos="4153"/>
          <w:tab w:val="left" w:pos="5329"/>
          <w:tab w:val="right" w:pos="8306"/>
        </w:tabs>
        <w:adjustRightInd w:val="0"/>
        <w:snapToGrid w:val="0"/>
        <w:spacing w:line="360" w:lineRule="auto"/>
        <w:ind w:left="0" w:leftChars="0" w:firstLine="0" w:firstLineChars="0"/>
        <w:rPr>
          <w:rFonts w:hint="eastAsia" w:ascii="宋体" w:hAnsi="宋体" w:eastAsia="宋体" w:cs="宋体"/>
          <w:b/>
          <w:bCs/>
          <w:sz w:val="24"/>
        </w:rPr>
      </w:pPr>
      <w:bookmarkStart w:id="3" w:name="_GoBack"/>
      <w:r>
        <w:rPr>
          <w:rFonts w:hint="eastAsia" w:ascii="宋体" w:hAnsi="宋体" w:eastAsia="宋体" w:cs="宋体"/>
          <w:b/>
          <w:bCs/>
          <w:sz w:val="24"/>
          <w:lang w:val="en-US" w:eastAsia="zh-CN"/>
        </w:rPr>
        <w:t>实训场景渲染终端</w:t>
      </w:r>
    </w:p>
    <w:p w14:paraId="0DAD9786">
      <w:pPr>
        <w:numPr>
          <w:ilvl w:val="0"/>
          <w:numId w:val="3"/>
        </w:numPr>
        <w:tabs>
          <w:tab w:val="center" w:pos="4153"/>
          <w:tab w:val="left" w:pos="5329"/>
          <w:tab w:val="right" w:pos="8306"/>
        </w:tabs>
        <w:adjustRightInd w:val="0"/>
        <w:snapToGrid w:val="0"/>
        <w:spacing w:line="360" w:lineRule="auto"/>
        <w:rPr>
          <w:rFonts w:hint="eastAsia" w:ascii="宋体" w:hAnsi="宋体" w:cs="宋体"/>
          <w:sz w:val="24"/>
          <w:lang w:val="en-US" w:eastAsia="zh-CN"/>
        </w:rPr>
      </w:pPr>
      <w:r>
        <w:rPr>
          <w:rFonts w:hint="eastAsia" w:ascii="宋体" w:hAnsi="宋体" w:cs="宋体"/>
          <w:sz w:val="24"/>
          <w:lang w:val="en-US" w:eastAsia="zh-CN"/>
        </w:rPr>
        <w:t>主体设备</w:t>
      </w:r>
    </w:p>
    <w:p w14:paraId="62E2B241">
      <w:pPr>
        <w:numPr>
          <w:numId w:val="0"/>
        </w:num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 处理器不低于Intel Core i5或同等性能，内存不低于16GB，固态硬盘不低于512GB。</w:t>
      </w:r>
    </w:p>
    <w:p w14:paraId="15EAE28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 配置不低于23.8英寸显示器，分辨率不低于1920*1080，含键盘、鼠标。</w:t>
      </w:r>
    </w:p>
    <w:p w14:paraId="6C4EDD3B">
      <w:pPr>
        <w:spacing w:line="240" w:lineRule="auto"/>
        <w:jc w:val="left"/>
        <w:rPr>
          <w:rFonts w:hint="default" w:ascii="宋体" w:hAnsi="宋体" w:cs="宋体"/>
          <w:sz w:val="24"/>
          <w:lang w:val="en-US" w:eastAsia="zh-CN"/>
        </w:rPr>
      </w:pPr>
      <w:r>
        <w:rPr>
          <w:rFonts w:hint="eastAsia" w:ascii="宋体" w:hAnsi="宋体" w:cs="宋体"/>
          <w:sz w:val="24"/>
          <w:lang w:val="en-US" w:eastAsia="zh-CN"/>
        </w:rPr>
        <w:t>二、场景渲染编辑模块</w:t>
      </w:r>
    </w:p>
    <w:p w14:paraId="65C216E8">
      <w:pPr>
        <w:numPr>
          <w:ilvl w:val="0"/>
          <w:numId w:val="0"/>
        </w:numPr>
        <w:tabs>
          <w:tab w:val="center" w:pos="4153"/>
          <w:tab w:val="left" w:pos="5329"/>
          <w:tab w:val="right" w:pos="8306"/>
        </w:tabs>
        <w:adjustRightInd w:val="0"/>
        <w:snapToGrid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1.可单独网页访问,采用全中文界面，具备国内自主知识产权，支持标清、高清及任意分辨率素材混合编辑处理。支持4K 视频内容的编辑和输出：软件支持1080p和4k素材编辑，支持25fps、30fps和60fps。除视频外，系统还支持序列帧的导入和编辑。具备多工程、多轨道视频图文同步编辑能力，支持插入、覆盖、填充、替换等上轨模式，兼容三点编辑、四点编辑专业工作流程。</w:t>
      </w:r>
    </w:p>
    <w:p w14:paraId="622223E6">
      <w:pPr>
        <w:numPr>
          <w:ilvl w:val="0"/>
          <w:numId w:val="0"/>
        </w:numPr>
        <w:tabs>
          <w:tab w:val="center" w:pos="4153"/>
          <w:tab w:val="left" w:pos="5329"/>
          <w:tab w:val="right" w:pos="8306"/>
        </w:tabs>
        <w:adjustRightInd w:val="0"/>
        <w:snapToGrid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2.支持常用格式：MXF(XAVC-I 300/480、XAVC-L（Long GOP）、AVC-Ultra 、AVC-L（Long GOP）、AVC-Intra 4k 422/LT、)、MXF(DNxHD/DNxHR)、Mov(ProRes 4444/422/HQ/LT) 、MOV(AVC/HEVC) 、MP4(HEVC/AVC/Mpeg2) 、AVI（8/10bit）、MPEG-2(I frame/IBP/TS/PS/ES)、H.264/HEVC、DV(DVCPRO25/ 50/ HD、DVCAM)、AVC-Intra、XDCAM、XDCAM EX/HD 、P2/P2 HD等；</w:t>
      </w:r>
    </w:p>
    <w:p w14:paraId="3F13ADA0">
      <w:pPr>
        <w:numPr>
          <w:ilvl w:val="0"/>
          <w:numId w:val="0"/>
        </w:numPr>
        <w:tabs>
          <w:tab w:val="center" w:pos="4153"/>
          <w:tab w:val="left" w:pos="5329"/>
          <w:tab w:val="right" w:pos="8306"/>
        </w:tabs>
        <w:adjustRightInd w:val="0"/>
        <w:snapToGrid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3.</w:t>
      </w:r>
      <w:r>
        <w:rPr>
          <w:rFonts w:hint="eastAsia" w:ascii="宋体" w:hAnsi="宋体" w:eastAsia="宋体" w:cs="宋体"/>
          <w:sz w:val="24"/>
        </w:rPr>
        <w:t>▲</w:t>
      </w:r>
      <w:r>
        <w:rPr>
          <w:rFonts w:hint="eastAsia" w:ascii="宋体" w:hAnsi="宋体" w:eastAsia="宋体" w:cs="宋体"/>
          <w:sz w:val="24"/>
          <w:lang w:val="en-US" w:eastAsia="zh-CN"/>
        </w:rPr>
        <w:t>多种预览剪辑模式，包括六分面模式、全景模式、展开模式：多种预览剪辑模式并存，随时切换三种模式下查看视频画面。支持VR全景模式下提供基准线用于三维物件植入的属性(平移，缩放，选中，重置视点)调整，系统支持三维场景和VR全景视频的混合编辑，可输出全景视频实现沉浸式观看，达成虚实融合视觉呈现效果。</w:t>
      </w:r>
      <w:r>
        <w:rPr>
          <w:rFonts w:hint="eastAsia" w:ascii="宋体" w:hAnsi="宋体" w:eastAsia="宋体" w:cs="宋体"/>
          <w:sz w:val="24"/>
          <w:lang w:eastAsia="zh-CN"/>
        </w:rPr>
        <w:t>（</w:t>
      </w:r>
      <w:r>
        <w:rPr>
          <w:rFonts w:hint="eastAsia" w:ascii="宋体" w:hAnsi="宋体" w:eastAsia="宋体" w:cs="宋体"/>
          <w:sz w:val="24"/>
        </w:rPr>
        <w:t>提供</w:t>
      </w:r>
      <w:r>
        <w:rPr>
          <w:rFonts w:hint="eastAsia" w:ascii="宋体" w:hAnsi="宋体" w:eastAsia="宋体" w:cs="宋体"/>
          <w:sz w:val="24"/>
          <w:lang w:val="en-US" w:eastAsia="zh-CN"/>
        </w:rPr>
        <w:t>软件</w:t>
      </w:r>
      <w:r>
        <w:rPr>
          <w:rFonts w:hint="eastAsia" w:ascii="宋体" w:hAnsi="宋体" w:eastAsia="宋体" w:cs="宋体"/>
          <w:sz w:val="24"/>
        </w:rPr>
        <w:t>功能截图，并加盖投标人公章</w:t>
      </w:r>
      <w:r>
        <w:rPr>
          <w:rFonts w:hint="eastAsia" w:ascii="宋体" w:hAnsi="宋体" w:eastAsia="宋体" w:cs="宋体"/>
          <w:sz w:val="24"/>
          <w:lang w:eastAsia="zh-CN"/>
        </w:rPr>
        <w:t>）</w:t>
      </w:r>
      <w:r>
        <w:rPr>
          <w:rFonts w:hint="eastAsia" w:ascii="宋体" w:hAnsi="宋体" w:eastAsia="宋体" w:cs="宋体"/>
          <w:sz w:val="24"/>
          <w:lang w:val="en-US" w:eastAsia="zh-CN"/>
        </w:rPr>
        <w:t>。</w:t>
      </w:r>
    </w:p>
    <w:p w14:paraId="7AEA81FD">
      <w:pPr>
        <w:numPr>
          <w:ilvl w:val="0"/>
          <w:numId w:val="0"/>
        </w:numPr>
        <w:tabs>
          <w:tab w:val="center" w:pos="4153"/>
          <w:tab w:val="left" w:pos="5329"/>
          <w:tab w:val="right" w:pos="8306"/>
        </w:tabs>
        <w:adjustRightInd w:val="0"/>
        <w:snapToGrid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4.支持实时头显预览剪辑画面，剪辑过程可沉浸式查看编辑内容，兼容 HTC 等主流头显设备预览应用。支持 4K音视频采集，采用高效 GPU 编解码架构，支持自定义音视频采集参数配置，提升采编整体运行效率。</w:t>
      </w:r>
    </w:p>
    <w:p w14:paraId="6C8929EB">
      <w:pPr>
        <w:numPr>
          <w:ilvl w:val="0"/>
          <w:numId w:val="0"/>
        </w:numPr>
        <w:tabs>
          <w:tab w:val="center" w:pos="4153"/>
          <w:tab w:val="left" w:pos="5329"/>
          <w:tab w:val="right" w:pos="8306"/>
        </w:tabs>
        <w:adjustRightInd w:val="0"/>
        <w:snapToGrid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5.内置专业字幕模板库，支持字幕模板快速编辑、在线实时预览，无需独立启动字幕编辑软件，可直接修改文字内容。模板唱词字幕在拍制好后，实时修改内容和调整入出点，无需重拍。并支持时间线唱词拆分与合并。</w:t>
      </w:r>
    </w:p>
    <w:p w14:paraId="40C1596D">
      <w:pPr>
        <w:numPr>
          <w:ilvl w:val="0"/>
          <w:numId w:val="0"/>
        </w:numPr>
        <w:tabs>
          <w:tab w:val="center" w:pos="4153"/>
          <w:tab w:val="left" w:pos="5329"/>
          <w:tab w:val="right" w:pos="8306"/>
        </w:tabs>
        <w:adjustRightInd w:val="0"/>
        <w:snapToGrid w:val="0"/>
        <w:spacing w:line="360" w:lineRule="auto"/>
        <w:rPr>
          <w:rFonts w:hint="eastAsia" w:ascii="宋体" w:hAnsi="宋体" w:eastAsia="宋体" w:cs="宋体"/>
          <w:sz w:val="24"/>
          <w:lang w:val="en-US" w:eastAsia="zh-CN"/>
        </w:rPr>
      </w:pPr>
      <w:r>
        <w:rPr>
          <w:rFonts w:hint="eastAsia" w:ascii="宋体" w:hAnsi="宋体" w:cs="宋体"/>
          <w:sz w:val="24"/>
          <w:lang w:eastAsia="zh-CN"/>
        </w:rPr>
        <w:t>▲</w:t>
      </w:r>
      <w:r>
        <w:rPr>
          <w:rFonts w:hint="eastAsia" w:ascii="宋体" w:hAnsi="宋体" w:eastAsia="宋体" w:cs="宋体"/>
          <w:sz w:val="24"/>
          <w:lang w:val="en-US" w:eastAsia="zh-CN"/>
        </w:rPr>
        <w:t>6.支持独特的VR图文与特效：软件支持VR字幕和叠画功能，支持转场特效，并不断丰富数量。系统支持一键普通字幕生成VR球形字幕，使得VR模式下观看时图文不变形。不仅对于字幕，对于植入的普通视频或者图片依然有效。支持多种调节参数，使其达到理想效果；同时系统提供简易的字幕编辑模块，可手动打造自己的字幕模板库（提供视频演示）。</w:t>
      </w:r>
    </w:p>
    <w:p w14:paraId="46F6DF36">
      <w:pPr>
        <w:numPr>
          <w:ilvl w:val="0"/>
          <w:numId w:val="0"/>
        </w:numPr>
        <w:tabs>
          <w:tab w:val="center" w:pos="4153"/>
          <w:tab w:val="left" w:pos="5329"/>
          <w:tab w:val="right" w:pos="8306"/>
        </w:tabs>
        <w:adjustRightInd w:val="0"/>
        <w:snapToGrid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7.支持VR视频的离线拼接，多级模板校对，快速打包生成视频文件：软件支持第三方拍摄素材的离线拼接，支持PTGUI生成的模板。支持打点输出，快速生成所需视频文件。创新性打造VR特有的编辑方式，并基于传统非编使用习惯开发，简单易上手。支持VR转场特效：系统默认VR转场特效为淡入淡出，并不断扩展。</w:t>
      </w:r>
    </w:p>
    <w:p w14:paraId="7A2CBBF7">
      <w:pPr>
        <w:numPr>
          <w:ilvl w:val="0"/>
          <w:numId w:val="0"/>
        </w:numPr>
        <w:tabs>
          <w:tab w:val="center" w:pos="4153"/>
          <w:tab w:val="left" w:pos="5329"/>
          <w:tab w:val="right" w:pos="8306"/>
        </w:tabs>
        <w:adjustRightInd w:val="0"/>
        <w:snapToGrid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8.支持4K监看，以展开模式把画面扩展输出到另外一台显示器，支持HDMI和DP输出。支持VR粒子特效，火焰，风雨雷电等等，并能够实时调整粒子特效的大小和范围。植入3dmax等三维软件制作的三维动画的植入，并能够实时调整三维动画的大小、位置，角度，重置视点，显示网格和显示球面变形。支持三维模型的导入和编辑，并能够更改三维模型的大小、位置和角度：系统支持3Dmax导出的fbx三维文件的导入和二次编辑，并支持对三维场景子模型纹理和序列的替换，球面变形是指支持三维模型的平面化，可激活可以用于三维模型的操作变换。</w:t>
      </w:r>
      <w:bookmarkEnd w:id="3"/>
    </w:p>
    <w:p w14:paraId="5B1F826E">
      <w:pPr>
        <w:numPr>
          <w:ilvl w:val="0"/>
          <w:numId w:val="2"/>
        </w:numPr>
        <w:tabs>
          <w:tab w:val="center" w:pos="4153"/>
          <w:tab w:val="left" w:pos="5329"/>
          <w:tab w:val="right" w:pos="8306"/>
        </w:tabs>
        <w:adjustRightInd w:val="0"/>
        <w:snapToGrid w:val="0"/>
        <w:spacing w:line="360" w:lineRule="auto"/>
        <w:ind w:left="0" w:leftChars="0" w:firstLine="0" w:firstLineChars="0"/>
        <w:rPr>
          <w:rFonts w:hint="eastAsia" w:ascii="宋体" w:hAnsi="宋体" w:eastAsia="宋体" w:cs="宋体"/>
          <w:b/>
          <w:bCs/>
          <w:sz w:val="24"/>
        </w:rPr>
      </w:pPr>
      <w:r>
        <w:rPr>
          <w:rFonts w:hint="eastAsia" w:ascii="宋体" w:hAnsi="宋体" w:eastAsia="宋体" w:cs="宋体"/>
          <w:b/>
          <w:bCs/>
          <w:sz w:val="24"/>
        </w:rPr>
        <w:t>多媒体触摸一体机</w:t>
      </w:r>
    </w:p>
    <w:p w14:paraId="7DC0120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一、屏体及触控技术要求：</w:t>
      </w:r>
    </w:p>
    <w:p w14:paraId="6B38E488">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1.智能交互平板显示尺寸≥98英寸，分辨率：3840*2160 ，采用直下式背光D-LED，红外触控技术，在双系统下均支持50点触控及50点书写划线。</w:t>
      </w:r>
    </w:p>
    <w:p w14:paraId="7094D98C">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2.智能交互平板表面玻璃采用高强度钢化玻璃，AG防眩光，硬度≥莫氏7级，石墨硬度≥9H。</w:t>
      </w:r>
    </w:p>
    <w:p w14:paraId="7BCC0420">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二、安全性要求：</w:t>
      </w:r>
    </w:p>
    <w:p w14:paraId="38B650C1">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1.智能交互平板背光系统支持DC调光方式，多级亮度调节，拍摄时画面无条纹闪烁。光源稳定无频闪，防止眼睛疲劳。</w:t>
      </w:r>
    </w:p>
    <w:p w14:paraId="5390B33A">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智能交互平板在任意通道、画面和软件所在显示内容下均支持纸质护眼模式，可实现画面纹理的实时调整；支持纸质纹理：素描纸、宣纸、水彩纸、牛皮纸、水纹纸；支持透明度调节与色温调节；显示画面各像素点灰度不规则，减少背景干扰。</w:t>
      </w:r>
    </w:p>
    <w:p w14:paraId="6EB1A979">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3.智能交互平板可进行硬件自检，包括对系统内存、存储、触控系统、光感系统、内置电脑、屏体信息、主板型号、CPU型号、CPU使用率、设备名称等进行状态提示及故障提示。</w:t>
      </w:r>
    </w:p>
    <w:p w14:paraId="1E9D432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4.依据GB 21520-2023标准，能效等级达到1级。</w:t>
      </w:r>
    </w:p>
    <w:p w14:paraId="066B1AA3">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5.前置接口需采用隐藏式设计，具有翻转式防护盖板，有效防护推拉黑板对外接设备的撞击。为方便不同厚度U盘接入，开合角度≥100°。</w:t>
      </w:r>
    </w:p>
    <w:p w14:paraId="52E6EEB1">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lang w:eastAsia="zh-CN"/>
        </w:rPr>
        <w:t>▲</w:t>
      </w:r>
      <w:r>
        <w:rPr>
          <w:rFonts w:hint="eastAsia" w:ascii="宋体" w:hAnsi="宋体" w:cs="宋体"/>
          <w:sz w:val="24"/>
        </w:rPr>
        <w:t>6.智能交互平板具备屏体温度实时监控、高温预警及断电保护等功能。（需提供CMA或CNAS认证检测机构出具的检测报告）</w:t>
      </w:r>
    </w:p>
    <w:p w14:paraId="06029A5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三、教学要求：</w:t>
      </w:r>
    </w:p>
    <w:p w14:paraId="23868607">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1.智能交互平板前置面板至少具备1路HDMI接口（非转接），2路USB3.0接口，1路全功能的Type-C接口（全功能接口具备音频、4K视频、数据、触控、充电等功能，外接电脑可调用屏体麦克风、音响、摄像头等数据）。</w:t>
      </w:r>
    </w:p>
    <w:p w14:paraId="62EC4E76">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2.为方便用户外接拓展设备，智能交互平板后置非转接 HDMI输入≥2路，HDMI输出≥1路（支持安卓及其他信号通道输出）。</w:t>
      </w:r>
    </w:p>
    <w:p w14:paraId="039FCC98">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3.智能交互平板具有笔槽结构，可放置书写笔、粉笔、水性笔等，笔槽具有漏灰孔设计。</w:t>
      </w:r>
    </w:p>
    <w:p w14:paraId="3A34AE39">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4.无需打开智能交互平板背板，前置接口面板支持单独前拆维护。</w:t>
      </w:r>
    </w:p>
    <w:p w14:paraId="3D7363C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5.为方便维护，智能交互平板具有前掀式维护功能，平板向上掀起角度≥30°。</w:t>
      </w:r>
    </w:p>
    <w:p w14:paraId="6855A77C">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6.智能交互平板前置按键≥7个，可实现音量加减、窗口关闭、触控开关等功能，且按键均支持功能复用。前置按键支持不少于6个前置物理按键自定义功能，可将按键自定义为主页、护眼、返回、设置、录屏、触控开关、多任等功能。</w:t>
      </w:r>
    </w:p>
    <w:p w14:paraId="29880246">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7.前置按键面板向上倾斜，与平板正面形成夹角，符合人体工学，操作更加便捷。</w:t>
      </w:r>
    </w:p>
    <w:p w14:paraId="242C5F91">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8.智能交互平板接口具备丝印中文标识。</w:t>
      </w:r>
    </w:p>
    <w:p w14:paraId="649B60E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lang w:eastAsia="zh-CN"/>
        </w:rPr>
        <w:t>▲</w:t>
      </w:r>
      <w:r>
        <w:rPr>
          <w:rFonts w:hint="eastAsia" w:ascii="宋体" w:hAnsi="宋体" w:cs="宋体"/>
          <w:sz w:val="24"/>
        </w:rPr>
        <w:t>9.智能交互平板采用≥12核国产化驱动芯片，8核CPU、4核GPU。 Android系统版本≥14.0，内存≥4G，存储≥32G。（需提供CMA或CNAS认证检测机构出具的检测报告）</w:t>
      </w:r>
    </w:p>
    <w:p w14:paraId="5E5F561D">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10.采用针孔阵列发声设计，2.2声道，下边框具有6个发声单元，最大功率≥80W, 扬声器在100%音量下，1米处声压级≥90dB，10米处声压级≥80dB；最低谐振频率不高于100Hz。</w:t>
      </w:r>
    </w:p>
    <w:p w14:paraId="7A5D680F">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11.内置一体化超高清5K摄像头，单颗摄像头有效像素＞1900W，可输出最大分辨率5104*3864的图片与视频。支持搭配AI软件实现自动点名点数功能，支持远程巡课功能，具备指示灯工作状态提示</w:t>
      </w:r>
    </w:p>
    <w:p w14:paraId="7D239F39">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12.智能交互平板内置8阵列麦克风，拾音角度≥180°，可用于对教室环境音频进行采集。</w:t>
      </w:r>
    </w:p>
    <w:p w14:paraId="60D705B7">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lang w:eastAsia="zh-CN"/>
        </w:rPr>
        <w:t>▲</w:t>
      </w:r>
      <w:r>
        <w:rPr>
          <w:rFonts w:hint="eastAsia" w:ascii="宋体" w:hAnsi="宋体" w:cs="宋体"/>
          <w:sz w:val="24"/>
        </w:rPr>
        <w:t>13.智能交互平板具备前置组合式针孔电脑还原物理按键，具有中文标识，无需专业人员即可轻松解决电脑系统故障。（需提供CMA或CNAS认证检测机构出具的检测报告）</w:t>
      </w:r>
    </w:p>
    <w:p w14:paraId="1A5193C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14.只需一根网线连接，即可实现Windows和Andriod双系统同时上网。</w:t>
      </w:r>
    </w:p>
    <w:p w14:paraId="08DDAE27">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15.具备无线（包括Wi-Fi和Bluetooth蓝牙）独立模块，支持单独拆卸。</w:t>
      </w:r>
    </w:p>
    <w:p w14:paraId="4AA5D0C7">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16.智能交互平板内置Wi-Fi6无线网卡，支持2.4G、5G双频。智能交互平板内置系统连接Wi-Fi上网（STA）的情况下，嵌入式电脑会同步连接网络。智能交互平板内置系统支持自定义AP无线热点名称和密码，满足IEEE802.11a\b\g\n\ac\ax wave2协议标准，实现无线信号的中继和桥接，扩大无线网络的覆盖范围，适应不同教学需求和环境。</w:t>
      </w:r>
    </w:p>
    <w:p w14:paraId="0C993190">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四、应用功能要求：</w:t>
      </w:r>
    </w:p>
    <w:p w14:paraId="2337608D">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智能交互平板左右两侧可提供与教学应用密切相关的快捷键，数量各不少于15个，并支持自定义设置显示时间、显示模式，支持单侧显示、双侧同时显示，该快捷键至少具有关闭窗口、展台、桌面、多屏互动等教学常用按键。</w:t>
      </w:r>
    </w:p>
    <w:p w14:paraId="2A648BF3">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2.在任意信号源下，从屏幕下方任意位置向上滑动，可调用快捷设置菜单；在同一界面下无需切换系统，可快速调节Windows 和Android 的设置，如声音、亮度、网络等。</w:t>
      </w:r>
    </w:p>
    <w:p w14:paraId="2F92DA56">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lang w:eastAsia="zh-CN"/>
        </w:rPr>
        <w:t>▲</w:t>
      </w:r>
      <w:r>
        <w:rPr>
          <w:rFonts w:hint="eastAsia" w:ascii="宋体" w:hAnsi="宋体" w:cs="宋体"/>
          <w:sz w:val="24"/>
        </w:rPr>
        <w:t>3.智能交互平板具有悬浮菜单，两指可快速移动悬浮菜单至按压位置，悬浮菜单可进行自定义分组，可添加AI互动软件等不少于30个应用。（需提供CMA或CNAS认证检测机构出具的检测报告）</w:t>
      </w:r>
    </w:p>
    <w:p w14:paraId="4BD648A9">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4.支持智能手势，可通过多指操作屏幕实现悬浮窗快速调用、屏幕息屏或亮屏、屏幕下移、多任务等功能，方便教学操作。</w:t>
      </w:r>
    </w:p>
    <w:p w14:paraId="47E8EA86">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5.支持手势快捷功能设定，可设置五指左滑、五指右滑、五指上滑、五指下滑、五指画圈、五指画~，可实现桌面、批注、聚光灯、放大镜、日历、时钟、关闭窗口、便签、计算器、截图、欢迎词等功能。</w:t>
      </w:r>
    </w:p>
    <w:p w14:paraId="58CF0C6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6.支持单选、多选两种投票模式，提供实时票数统计与可视化呈现，结果可展示为柱状图或饼图；支持投票活动的新建、编辑管理；投票结果支持以图片格式导出并保存至本地或外接U盘；提供侧边栏快捷入口，一键调起投票器。</w:t>
      </w:r>
    </w:p>
    <w:p w14:paraId="523CEAE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7.支持通过侧边栏快捷调起冻屏功能，一键冻结当前屏幕画面。</w:t>
      </w:r>
    </w:p>
    <w:p w14:paraId="06F6DD7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8.支持录制安卓屏幕画面，提供多路音频源切换，录制文件支持本地保存。</w:t>
      </w:r>
    </w:p>
    <w:p w14:paraId="67CB2CA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9.整机内置不少于3种悬浮菜单样式，支持用户手动切换，满足个性化视觉呈现需求。</w:t>
      </w:r>
    </w:p>
    <w:p w14:paraId="6BED4A14">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10.支持标准、明亮、鲜艳、三种画质模式； 12.支持冷色、标准、暖色三种色温模式；</w:t>
      </w:r>
    </w:p>
    <w:p w14:paraId="311EC7D0">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11.为节约用电，具备自动待机功能，在无操作或无信号输入时，自动进入待机节能状态，时间间隔可自定义。</w:t>
      </w:r>
    </w:p>
    <w:p w14:paraId="0C72FBF0">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12.智能节电，可自定义设置，在无操作或无信号输入15分钟或更长时间，出现关机提示倒计时。</w:t>
      </w:r>
    </w:p>
    <w:p w14:paraId="307BE0B6">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13.智能交互平板处于关机通电状态，外接电脑、机顶盒等设备接入交互平板时，智能交互平板可识别到外接设备的输入信号后自动开机。</w:t>
      </w:r>
    </w:p>
    <w:p w14:paraId="6315A8F9">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14.为方便管理，智能交互平板具备锁屏功能，支持不少于3种锁屏方式，包括但不限于密码锁屏、二维码锁屏、U盘锁屏等；支持不少于3种解锁方式，包括但不限于密码解锁、二维码解锁、U盘解锁等。</w:t>
      </w:r>
    </w:p>
    <w:p w14:paraId="5E16EB0E">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15.支持应用锁功能，可通过密码锁定APP，打开APP时需输入密码解锁应用。</w:t>
      </w:r>
    </w:p>
    <w:p w14:paraId="3D3BFD63">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16.支持U盘访问权限锁定功能，开启后，用户无法通过U盘拷贝资料。</w:t>
      </w:r>
    </w:p>
    <w:p w14:paraId="4E91CEF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17.可自动识别新接入的信号源，并自动切换到该信号源显示，在断开连接后，弹出确认，10秒后返回之前信号源。</w:t>
      </w:r>
    </w:p>
    <w:p w14:paraId="6489840A">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18.智能交互平板支持远程在线系统升级，升级过程中，如遇电源中断，待恢复后，可实现断点续传，有效规避升级失败。</w:t>
      </w:r>
    </w:p>
    <w:p w14:paraId="509EB85D">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19.安卓界面采用4K UI设计，图标与按钮边角显示无锯齿，字体渲染平滑，提升用户体验。</w:t>
      </w:r>
    </w:p>
    <w:p w14:paraId="72FD77B6">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五、任务发布互动软件模块</w:t>
      </w:r>
    </w:p>
    <w:p w14:paraId="395E5764">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lang w:eastAsia="zh-CN"/>
        </w:rPr>
        <w:t>▲</w:t>
      </w:r>
      <w:r>
        <w:rPr>
          <w:rFonts w:hint="eastAsia" w:ascii="宋体" w:hAnsi="宋体" w:cs="宋体"/>
          <w:sz w:val="24"/>
        </w:rPr>
        <w:t>1.可针对考点、平台管理员、考点管理员等信息进行新增删除及修改等。可实时呈现“考试数量”、“评阅员数量”、“考点题目”、“进行中考题”、“活跃用户”以及“评价员任务”等相关数据。针对考生信息可单独新增也可批量模板导入，在导入名单后系统会自动生成一次性的准考证号码，评阅员在打分时系统会自动模糊学生信息，以确保竞赛公平性.（提供视频演示）</w:t>
      </w:r>
    </w:p>
    <w:p w14:paraId="290455D6">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lang w:eastAsia="zh-CN"/>
        </w:rPr>
        <w:t>▲</w:t>
      </w:r>
      <w:r>
        <w:rPr>
          <w:rFonts w:hint="eastAsia" w:ascii="宋体" w:hAnsi="宋体" w:cs="宋体"/>
          <w:sz w:val="24"/>
        </w:rPr>
        <w:t>2.可对竞赛任务的属性自定义管理，包括指定题库或随机题库，题库共有或私有。至少需包括十分制、百分制、等级制等评阅纬度，评阅员在打分时系统需自动模糊学生信息，以确保竞赛公平性，在任务发布时可选择发布个人任务或团队任务（在导入学生模板时统一设置）。发布团队任务时，考点管理员可对团队成员进行增加或删除。每份竞赛作品可选择由几位评阅员评阅，评阅员可直接预览或下载作品进行打分也可将分值暂存。（提供视频演示）</w:t>
      </w:r>
    </w:p>
    <w:p w14:paraId="4B45AC03">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lang w:eastAsia="zh-CN"/>
        </w:rPr>
        <w:t>▲</w:t>
      </w:r>
      <w:r>
        <w:rPr>
          <w:rFonts w:hint="eastAsia" w:ascii="宋体" w:hAnsi="宋体" w:cs="宋体"/>
          <w:sz w:val="24"/>
        </w:rPr>
        <w:t>3.考生可在竞赛列表中查看老师发布的竞赛任务并进行行答题，可通过竞赛资料提交模块上传竞赛作品。竞赛结束后考生可在系统直接查看评委评价内容。（提供视频演示）</w:t>
      </w:r>
    </w:p>
    <w:p w14:paraId="7110FA56">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六、内置电脑</w:t>
      </w:r>
    </w:p>
    <w:p w14:paraId="0F749E1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1.80pin Intel通用标准接口,即插即用，按压式卡扣设计，易于维护。</w:t>
      </w:r>
    </w:p>
    <w:p w14:paraId="25745538">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2.CPU采用Intel酷睿I5处理器。</w:t>
      </w:r>
    </w:p>
    <w:p w14:paraId="75F63F90">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3.内存：≥8G DDR4。</w:t>
      </w:r>
    </w:p>
    <w:p w14:paraId="033C6B1E">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4.硬盘：≥256G SSD固态硬盘。</w:t>
      </w:r>
    </w:p>
    <w:p w14:paraId="6F28652C">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5.OPS具备独立复位按键。</w:t>
      </w:r>
    </w:p>
    <w:p w14:paraId="1CEB6C3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6.接口：整机非外扩展具备6个USB接口；具有独立非外扩展的输出接口：≥1路HDMI等；具有3.5mm圆孔接口；具有2路LED状态指示灯；line out≥1路；RJ45≥1路。</w:t>
      </w:r>
    </w:p>
    <w:p w14:paraId="5063684E">
      <w:pPr>
        <w:numPr>
          <w:ilvl w:val="0"/>
          <w:numId w:val="2"/>
        </w:numPr>
        <w:tabs>
          <w:tab w:val="center" w:pos="4153"/>
          <w:tab w:val="left" w:pos="5329"/>
          <w:tab w:val="right" w:pos="8306"/>
        </w:tabs>
        <w:adjustRightInd w:val="0"/>
        <w:snapToGrid w:val="0"/>
        <w:spacing w:line="360" w:lineRule="auto"/>
        <w:ind w:left="0" w:leftChars="0" w:firstLine="0" w:firstLineChars="0"/>
        <w:rPr>
          <w:rFonts w:hint="eastAsia" w:ascii="宋体" w:hAnsi="宋体" w:eastAsia="宋体" w:cs="宋体"/>
          <w:b/>
          <w:bCs/>
          <w:sz w:val="24"/>
        </w:rPr>
      </w:pPr>
      <w:r>
        <w:rPr>
          <w:rFonts w:hint="eastAsia" w:ascii="宋体" w:hAnsi="宋体" w:eastAsia="宋体" w:cs="宋体"/>
          <w:b/>
          <w:bCs/>
          <w:sz w:val="24"/>
        </w:rPr>
        <w:t>手冲壶、滤杯、分享壶、咖啡秤</w:t>
      </w:r>
    </w:p>
    <w:p w14:paraId="00EFF21E">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 每套包含手冲壶、滤杯、分享壶、咖啡秤等手冲教学基础器具，适用于单人或小组实训。</w:t>
      </w:r>
    </w:p>
    <w:p w14:paraId="661B46CF">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 手冲壶采用食品接触级不锈钢材质，细口控流设计，容量不低于600ml，出水稳定。</w:t>
      </w:r>
    </w:p>
    <w:p w14:paraId="130F0E1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3. 滤杯采用陶瓷、玻璃、树脂或同等食品接触安全材质，规格适配常用滤纸，满足1-2人份冲煮。</w:t>
      </w:r>
    </w:p>
    <w:p w14:paraId="54CC5413">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4. 分享壶采用耐热玻璃或同等级材质，容量不低于400ml，刻度清晰，便于观察咖啡液体状态。</w:t>
      </w:r>
    </w:p>
    <w:p w14:paraId="2C93E4C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5. 咖啡秤精度不低于0.1g，具备计时功能，量程满足手冲教学需求。</w:t>
      </w:r>
    </w:p>
    <w:p w14:paraId="10FA2DCB">
      <w:pPr>
        <w:numPr>
          <w:ilvl w:val="0"/>
          <w:numId w:val="2"/>
        </w:numPr>
        <w:tabs>
          <w:tab w:val="center" w:pos="4153"/>
          <w:tab w:val="left" w:pos="5329"/>
          <w:tab w:val="right" w:pos="8306"/>
        </w:tabs>
        <w:adjustRightInd w:val="0"/>
        <w:snapToGrid w:val="0"/>
        <w:spacing w:line="360" w:lineRule="auto"/>
        <w:ind w:left="0" w:leftChars="0" w:firstLine="0" w:firstLineChars="0"/>
        <w:rPr>
          <w:rFonts w:hint="eastAsia" w:ascii="宋体" w:hAnsi="宋体" w:eastAsia="宋体" w:cs="宋体"/>
          <w:b/>
          <w:bCs/>
          <w:sz w:val="24"/>
        </w:rPr>
      </w:pPr>
      <w:r>
        <w:rPr>
          <w:rFonts w:hint="eastAsia" w:ascii="宋体" w:hAnsi="宋体" w:eastAsia="宋体" w:cs="宋体"/>
          <w:b/>
          <w:bCs/>
          <w:sz w:val="24"/>
        </w:rPr>
        <w:t>讲台</w:t>
      </w:r>
    </w:p>
    <w:p w14:paraId="6F24099A">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可升降式讲台，桌面尺寸不小于1400*600mm，桌面厚度不下于25mm，不低于160KG称重，升降速度35mm/s，双电机，四挡高度存储，升降范围最低不小于580mm，最高不低于1230mm。</w:t>
      </w:r>
    </w:p>
    <w:p w14:paraId="2DD55743">
      <w:pPr>
        <w:numPr>
          <w:ilvl w:val="0"/>
          <w:numId w:val="2"/>
        </w:numPr>
        <w:tabs>
          <w:tab w:val="center" w:pos="4153"/>
          <w:tab w:val="left" w:pos="5329"/>
          <w:tab w:val="right" w:pos="8306"/>
        </w:tabs>
        <w:adjustRightInd w:val="0"/>
        <w:snapToGrid w:val="0"/>
        <w:spacing w:line="360" w:lineRule="auto"/>
        <w:ind w:left="0" w:leftChars="0" w:firstLine="0" w:firstLineChars="0"/>
        <w:rPr>
          <w:rFonts w:hint="eastAsia" w:ascii="宋体" w:hAnsi="宋体" w:eastAsia="宋体" w:cs="宋体"/>
          <w:b/>
          <w:bCs/>
          <w:sz w:val="24"/>
        </w:rPr>
      </w:pPr>
      <w:r>
        <w:rPr>
          <w:rFonts w:hint="eastAsia" w:ascii="宋体" w:hAnsi="宋体" w:eastAsia="宋体" w:cs="宋体"/>
          <w:b/>
          <w:bCs/>
          <w:sz w:val="24"/>
        </w:rPr>
        <w:t>咖啡制作周边工具</w:t>
      </w:r>
    </w:p>
    <w:p w14:paraId="735F538F">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 咖啡制作周边工具套装，包含布粉器、压粉器、拉花缸、清洁刷、盲碗、粉渣清理工具等满足咖啡实训的常用配件。</w:t>
      </w:r>
    </w:p>
    <w:p w14:paraId="63B03A7F">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 工具表面处理平整，无明显毛刺，手持舒适，满足高频教学练习使用。</w:t>
      </w:r>
    </w:p>
    <w:p w14:paraId="0F004156">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3. 配置收纳盒，便于课堂分发、回收和日常管理。</w:t>
      </w:r>
    </w:p>
    <w:p w14:paraId="3DD2A7F9">
      <w:pPr>
        <w:numPr>
          <w:ilvl w:val="0"/>
          <w:numId w:val="2"/>
        </w:numPr>
        <w:tabs>
          <w:tab w:val="center" w:pos="4153"/>
          <w:tab w:val="left" w:pos="5329"/>
          <w:tab w:val="right" w:pos="8306"/>
        </w:tabs>
        <w:adjustRightInd w:val="0"/>
        <w:snapToGrid w:val="0"/>
        <w:spacing w:line="360" w:lineRule="auto"/>
        <w:ind w:left="0" w:leftChars="0" w:firstLine="0" w:firstLineChars="0"/>
        <w:rPr>
          <w:rFonts w:hint="eastAsia" w:ascii="宋体" w:hAnsi="宋体" w:eastAsia="宋体" w:cs="宋体"/>
          <w:b/>
          <w:bCs/>
          <w:sz w:val="24"/>
        </w:rPr>
      </w:pPr>
      <w:r>
        <w:rPr>
          <w:rFonts w:hint="eastAsia" w:ascii="宋体" w:hAnsi="宋体" w:eastAsia="宋体" w:cs="宋体"/>
          <w:b/>
          <w:bCs/>
          <w:sz w:val="24"/>
        </w:rPr>
        <w:t>咖啡烘焙机</w:t>
      </w:r>
    </w:p>
    <w:p w14:paraId="4A041F18">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1. 加热类型：全热风电热，无燃气</w:t>
      </w:r>
    </w:p>
    <w:p w14:paraId="2BF8FD0D">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2. 单次烘焙量：生豆 50-100g</w:t>
      </w:r>
    </w:p>
    <w:p w14:paraId="17BE8DE2">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3. 电压：220V/50Hz，额定功率 1300W</w:t>
      </w:r>
    </w:p>
    <w:p w14:paraId="616F856C">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4. 操控：蓝牙 APP 操控，带机身启停键</w:t>
      </w:r>
    </w:p>
    <w:p w14:paraId="6E8D2FCB">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5. 支持记录豆温、风温、ROR，数据兼容 Artisan、Roastmaster</w:t>
      </w:r>
    </w:p>
    <w:p w14:paraId="1C08CF28">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6. 配置：陶瓷烘焙仓、观察视窗、内置风冷、可拆卸银皮杯</w:t>
      </w:r>
    </w:p>
    <w:p w14:paraId="046E80B9">
      <w:pPr>
        <w:numPr>
          <w:ilvl w:val="0"/>
          <w:numId w:val="2"/>
        </w:numPr>
        <w:tabs>
          <w:tab w:val="center" w:pos="4153"/>
          <w:tab w:val="left" w:pos="5329"/>
          <w:tab w:val="right" w:pos="8306"/>
        </w:tabs>
        <w:adjustRightInd w:val="0"/>
        <w:snapToGrid w:val="0"/>
        <w:spacing w:line="360" w:lineRule="auto"/>
        <w:ind w:left="0" w:leftChars="0" w:firstLine="0" w:firstLineChars="0"/>
        <w:rPr>
          <w:rFonts w:hint="eastAsia" w:ascii="宋体" w:hAnsi="宋体" w:eastAsia="宋体" w:cs="宋体"/>
          <w:b/>
          <w:bCs/>
          <w:sz w:val="24"/>
        </w:rPr>
      </w:pPr>
      <w:r>
        <w:rPr>
          <w:rFonts w:hint="eastAsia" w:ascii="宋体" w:hAnsi="宋体" w:eastAsia="宋体" w:cs="宋体"/>
          <w:b/>
          <w:bCs/>
          <w:sz w:val="24"/>
        </w:rPr>
        <w:t>2吧台实验椅</w:t>
      </w:r>
    </w:p>
    <w:p w14:paraId="167294B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坐高76厘米,椅面直径33厘米，材质：25*2.0毫米圆管，表面高温喷涂</w:t>
      </w:r>
    </w:p>
    <w:p w14:paraId="6BE3E2E1">
      <w:pPr>
        <w:numPr>
          <w:ilvl w:val="0"/>
          <w:numId w:val="2"/>
        </w:numPr>
        <w:tabs>
          <w:tab w:val="center" w:pos="4153"/>
          <w:tab w:val="left" w:pos="5329"/>
          <w:tab w:val="right" w:pos="8306"/>
        </w:tabs>
        <w:adjustRightInd w:val="0"/>
        <w:snapToGrid w:val="0"/>
        <w:spacing w:line="360" w:lineRule="auto"/>
        <w:ind w:left="0" w:leftChars="0" w:firstLine="0" w:firstLineChars="0"/>
        <w:rPr>
          <w:rFonts w:hint="eastAsia" w:ascii="宋体" w:hAnsi="宋体" w:eastAsia="宋体" w:cs="宋体"/>
          <w:b/>
          <w:bCs/>
          <w:sz w:val="24"/>
        </w:rPr>
      </w:pPr>
      <w:r>
        <w:rPr>
          <w:rFonts w:hint="eastAsia" w:ascii="宋体" w:hAnsi="宋体" w:eastAsia="宋体" w:cs="宋体"/>
          <w:b/>
          <w:bCs/>
          <w:sz w:val="24"/>
        </w:rPr>
        <w:t>带书托座椅</w:t>
      </w:r>
    </w:p>
    <w:p w14:paraId="2B71B2D8">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 xml:space="preserve">1、椅架：采用1.2mm厚烤漆钢架，pp塑料连接件，配铝合金托高档旋转写字板           </w:t>
      </w:r>
    </w:p>
    <w:p w14:paraId="7BA0CE4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 xml:space="preserve">2、靠背：采用全新尼龙工程塑料加固框扪优质单网布        </w:t>
      </w:r>
    </w:p>
    <w:p w14:paraId="2C60133A">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3、座板: 采用10厘厚优质多层实木夹板，座垫采用45以上高密度海绵</w:t>
      </w:r>
    </w:p>
    <w:p w14:paraId="6D274065">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4、扶手：pp塑料一体成型</w:t>
      </w:r>
    </w:p>
    <w:p w14:paraId="4C50454C">
      <w:pPr>
        <w:tabs>
          <w:tab w:val="center" w:pos="4153"/>
          <w:tab w:val="left" w:pos="5329"/>
          <w:tab w:val="right" w:pos="8306"/>
        </w:tabs>
        <w:adjustRightInd w:val="0"/>
        <w:snapToGrid w:val="0"/>
        <w:spacing w:line="360" w:lineRule="auto"/>
        <w:rPr>
          <w:rFonts w:hint="eastAsia" w:ascii="宋体" w:hAnsi="宋体" w:cs="宋体"/>
          <w:sz w:val="24"/>
        </w:rPr>
      </w:pPr>
      <w:r>
        <w:rPr>
          <w:rFonts w:hint="eastAsia" w:ascii="宋体" w:hAnsi="宋体" w:cs="宋体"/>
          <w:sz w:val="24"/>
        </w:rPr>
        <w:t>5、可折叠</w:t>
      </w:r>
    </w:p>
    <w:p w14:paraId="77A9296B">
      <w:pPr>
        <w:tabs>
          <w:tab w:val="center" w:pos="4153"/>
          <w:tab w:val="left" w:pos="5329"/>
          <w:tab w:val="right" w:pos="8306"/>
        </w:tabs>
        <w:adjustRightInd w:val="0"/>
        <w:snapToGrid w:val="0"/>
        <w:spacing w:line="360" w:lineRule="auto"/>
        <w:rPr>
          <w:rFonts w:ascii="宋体" w:hAnsi="宋体" w:cs="宋体"/>
          <w:sz w:val="24"/>
        </w:rPr>
      </w:pPr>
      <w:r>
        <w:rPr>
          <w:rFonts w:hint="eastAsia" w:ascii="宋体" w:hAnsi="宋体" w:cs="宋体"/>
          <w:sz w:val="24"/>
        </w:rPr>
        <w:t>6、承重280斤</w:t>
      </w:r>
    </w:p>
    <w:p w14:paraId="5FF06EF7">
      <w:pPr>
        <w:spacing w:line="400" w:lineRule="exact"/>
        <w:rPr>
          <w:rFonts w:ascii="宋体" w:hAnsi="宋体"/>
          <w:sz w:val="24"/>
        </w:rPr>
      </w:pPr>
    </w:p>
    <w:p w14:paraId="6D107F06">
      <w:pPr>
        <w:spacing w:line="400" w:lineRule="exact"/>
        <w:rPr>
          <w:rFonts w:ascii="宋体" w:hAnsi="宋体"/>
          <w:sz w:val="24"/>
        </w:rPr>
      </w:pPr>
    </w:p>
    <w:p w14:paraId="3A38537F">
      <w:pPr>
        <w:spacing w:line="500" w:lineRule="exact"/>
        <w:rPr>
          <w:rFonts w:ascii="宋体" w:hAnsi="宋体" w:cs="宋体"/>
          <w:sz w:val="28"/>
          <w:szCs w:val="28"/>
        </w:rPr>
      </w:pPr>
      <w:r>
        <w:rPr>
          <w:rFonts w:hint="eastAsia" w:ascii="宋体" w:hAnsi="宋体" w:cs="宋体"/>
          <w:sz w:val="28"/>
          <w:szCs w:val="28"/>
        </w:rPr>
        <w:t>说明：</w:t>
      </w:r>
      <w:r>
        <w:rPr>
          <w:rFonts w:hint="eastAsia" w:ascii="PingFang SC" w:hAnsi="PingFang SC" w:eastAsia="PingFang SC" w:cs="PingFang SC"/>
          <w:sz w:val="28"/>
          <w:szCs w:val="28"/>
          <w:lang w:eastAsia="zh-CN"/>
        </w:rPr>
        <w:t>★</w:t>
      </w:r>
      <w:r>
        <w:rPr>
          <w:rFonts w:hint="eastAsia" w:ascii="宋体" w:hAnsi="宋体" w:cs="宋体"/>
          <w:sz w:val="28"/>
          <w:szCs w:val="28"/>
        </w:rPr>
        <w:t>核心技术指标    ▲重要技术指标</w:t>
      </w:r>
    </w:p>
    <w:p w14:paraId="53BC53BD">
      <w:pPr>
        <w:spacing w:line="500" w:lineRule="exact"/>
        <w:rPr>
          <w:rFonts w:ascii="宋体" w:hAnsi="宋体" w:cs="宋体"/>
          <w:sz w:val="24"/>
        </w:rPr>
      </w:pPr>
    </w:p>
    <w:p w14:paraId="083B5B40">
      <w:pPr>
        <w:rPr>
          <w:rFonts w:ascii="宋体" w:hAnsi="宋体" w:cs="宋体"/>
          <w:b/>
          <w:bCs/>
          <w:sz w:val="24"/>
        </w:rPr>
      </w:pPr>
      <w:r>
        <w:rPr>
          <w:rFonts w:hint="eastAsia" w:ascii="宋体" w:hAnsi="宋体" w:cs="宋体"/>
          <w:b/>
          <w:bCs/>
          <w:sz w:val="24"/>
        </w:rPr>
        <w:br w:type="page"/>
      </w:r>
    </w:p>
    <w:p w14:paraId="2D01EEE2">
      <w:pPr>
        <w:pStyle w:val="8"/>
        <w:autoSpaceDE w:val="0"/>
        <w:autoSpaceDN w:val="0"/>
        <w:adjustRightInd w:val="0"/>
        <w:spacing w:line="360" w:lineRule="auto"/>
        <w:ind w:firstLine="0" w:firstLineChars="0"/>
        <w:rPr>
          <w:rFonts w:ascii="宋体" w:hAnsi="宋体" w:cs="宋体"/>
          <w:b/>
          <w:bCs/>
          <w:sz w:val="24"/>
        </w:rPr>
      </w:pPr>
      <w:r>
        <w:rPr>
          <w:rFonts w:hint="eastAsia" w:ascii="宋体" w:hAnsi="宋体" w:cs="宋体"/>
          <w:b/>
          <w:bCs/>
          <w:sz w:val="24"/>
        </w:rPr>
        <w:t>相关说明</w:t>
      </w:r>
    </w:p>
    <w:p w14:paraId="4F9F95CE">
      <w:pPr>
        <w:autoSpaceDE w:val="0"/>
        <w:autoSpaceDN w:val="0"/>
        <w:adjustRightInd w:val="0"/>
        <w:spacing w:line="360" w:lineRule="auto"/>
        <w:rPr>
          <w:rFonts w:ascii="宋体" w:hAnsi="宋体" w:cs="宋体"/>
          <w:b/>
          <w:bCs/>
          <w:sz w:val="24"/>
        </w:rPr>
      </w:pPr>
      <w:r>
        <w:rPr>
          <w:rFonts w:hint="eastAsia" w:ascii="宋体" w:hAnsi="宋体"/>
          <w:sz w:val="24"/>
        </w:rPr>
        <w:t>招标文件</w:t>
      </w:r>
      <w:r>
        <w:rPr>
          <w:rFonts w:hint="eastAsia" w:hAnsi="宋体"/>
          <w:sz w:val="24"/>
        </w:rPr>
        <w:t>技术咨询</w:t>
      </w:r>
      <w:r>
        <w:rPr>
          <w:rFonts w:hint="eastAsia" w:ascii="宋体" w:hAnsi="宋体"/>
          <w:sz w:val="24"/>
        </w:rPr>
        <w:t xml:space="preserve">： </w:t>
      </w:r>
      <w:r>
        <w:rPr>
          <w:rFonts w:ascii="宋体" w:hAnsi="宋体"/>
          <w:sz w:val="24"/>
        </w:rPr>
        <w:t xml:space="preserve">      </w:t>
      </w:r>
      <w:r>
        <w:rPr>
          <w:rFonts w:hint="eastAsia" w:ascii="宋体" w:hAnsi="宋体"/>
          <w:sz w:val="24"/>
        </w:rPr>
        <w:t xml:space="preserve">  联系电话：</w:t>
      </w:r>
    </w:p>
    <w:p w14:paraId="2598857A">
      <w:pPr>
        <w:snapToGrid w:val="0"/>
        <w:spacing w:line="360" w:lineRule="auto"/>
        <w:rPr>
          <w:rFonts w:ascii="宋体"/>
          <w:sz w:val="24"/>
        </w:rPr>
      </w:pPr>
      <w:r>
        <w:rPr>
          <w:rFonts w:hint="eastAsia" w:ascii="宋体"/>
          <w:sz w:val="24"/>
        </w:rPr>
        <w:t>本项目</w:t>
      </w:r>
      <w:r>
        <w:rPr>
          <w:rFonts w:hint="eastAsia" w:ascii="宋体" w:hAnsi="宋体" w:cs="宋体"/>
          <w:sz w:val="24"/>
          <w:szCs w:val="22"/>
        </w:rPr>
        <w:t>投标报价应包括为完成该项服务所涉及到的一切相关费用，采购单位不再支付其他任何费用。用</w:t>
      </w:r>
      <w:r>
        <w:rPr>
          <w:rFonts w:hint="eastAsia" w:ascii="宋体" w:hAnsi="宋体"/>
          <w:sz w:val="24"/>
        </w:rPr>
        <w:t>于设备</w:t>
      </w:r>
      <w:r>
        <w:rPr>
          <w:rFonts w:ascii="宋体" w:hAnsi="宋体"/>
          <w:sz w:val="24"/>
        </w:rPr>
        <w:t>的</w:t>
      </w:r>
      <w:r>
        <w:rPr>
          <w:rFonts w:hint="eastAsia" w:ascii="宋体" w:hAnsi="宋体" w:cs="宋体"/>
          <w:sz w:val="24"/>
        </w:rPr>
        <w:t>供货</w:t>
      </w:r>
      <w:r>
        <w:rPr>
          <w:rFonts w:ascii="宋体" w:hAnsi="宋体" w:cs="宋体"/>
          <w:sz w:val="24"/>
        </w:rPr>
        <w:t>、</w:t>
      </w:r>
      <w:r>
        <w:rPr>
          <w:rFonts w:hint="eastAsia" w:ascii="宋体" w:hAnsi="宋体" w:cs="宋体"/>
          <w:sz w:val="24"/>
        </w:rPr>
        <w:t>安装、</w:t>
      </w:r>
      <w:r>
        <w:rPr>
          <w:rFonts w:hint="eastAsia" w:ascii="宋体"/>
          <w:sz w:val="24"/>
        </w:rPr>
        <w:t>调试、</w:t>
      </w:r>
      <w:r>
        <w:rPr>
          <w:rFonts w:hint="eastAsia" w:ascii="宋体" w:hAnsi="宋体"/>
          <w:sz w:val="24"/>
        </w:rPr>
        <w:t>技术</w:t>
      </w:r>
      <w:r>
        <w:rPr>
          <w:rFonts w:ascii="宋体" w:hAnsi="宋体"/>
          <w:sz w:val="24"/>
        </w:rPr>
        <w:t>培训</w:t>
      </w:r>
      <w:r>
        <w:rPr>
          <w:rFonts w:hint="eastAsia" w:ascii="宋体" w:hAnsi="宋体"/>
          <w:sz w:val="24"/>
        </w:rPr>
        <w:t>、税金</w:t>
      </w:r>
      <w:r>
        <w:rPr>
          <w:rFonts w:ascii="宋体" w:hAnsi="宋体"/>
          <w:sz w:val="24"/>
        </w:rPr>
        <w:t>、</w:t>
      </w:r>
      <w:r>
        <w:rPr>
          <w:rFonts w:hint="eastAsia" w:ascii="宋体" w:hAnsi="宋体"/>
          <w:sz w:val="24"/>
        </w:rPr>
        <w:t>保修</w:t>
      </w:r>
      <w:r>
        <w:rPr>
          <w:rFonts w:hint="eastAsia" w:ascii="宋体"/>
          <w:sz w:val="24"/>
        </w:rPr>
        <w:t>及相应配件等的一切费用。</w:t>
      </w:r>
    </w:p>
    <w:p w14:paraId="69B36038">
      <w:pPr>
        <w:snapToGrid w:val="0"/>
        <w:spacing w:line="360" w:lineRule="auto"/>
        <w:rPr>
          <w:rFonts w:ascii="宋体" w:hAnsi="宋体"/>
          <w:b/>
          <w:spacing w:val="2"/>
          <w:sz w:val="24"/>
        </w:rPr>
      </w:pPr>
      <w:r>
        <w:rPr>
          <w:rFonts w:hint="eastAsia" w:ascii="宋体" w:hAnsi="宋体"/>
          <w:b/>
          <w:spacing w:val="2"/>
          <w:szCs w:val="21"/>
        </w:rPr>
        <w:t>一、</w:t>
      </w:r>
      <w:r>
        <w:rPr>
          <w:rFonts w:hint="eastAsia" w:ascii="宋体" w:hAnsi="宋体"/>
          <w:b/>
          <w:spacing w:val="2"/>
          <w:sz w:val="24"/>
        </w:rPr>
        <w:t>项目预算：</w:t>
      </w:r>
      <w:r>
        <w:rPr>
          <w:rFonts w:hint="eastAsia" w:ascii="宋体" w:hAnsi="宋体"/>
          <w:b/>
          <w:spacing w:val="2"/>
          <w:sz w:val="24"/>
          <w:lang w:val="en-US" w:eastAsia="zh-CN"/>
        </w:rPr>
        <w:t>25</w:t>
      </w:r>
      <w:r>
        <w:rPr>
          <w:rFonts w:hint="eastAsia" w:ascii="宋体" w:hAnsi="宋体"/>
          <w:b/>
          <w:spacing w:val="2"/>
          <w:sz w:val="24"/>
        </w:rPr>
        <w:t>万</w:t>
      </w:r>
    </w:p>
    <w:p w14:paraId="2C3B10E1">
      <w:pPr>
        <w:snapToGrid w:val="0"/>
        <w:spacing w:line="360" w:lineRule="auto"/>
        <w:ind w:firstLine="488" w:firstLineChars="200"/>
        <w:rPr>
          <w:rFonts w:ascii="宋体" w:hAnsi="宋体" w:cs="仿宋_GB2312"/>
          <w:spacing w:val="2"/>
          <w:szCs w:val="21"/>
          <w:lang w:val="zh-CN"/>
        </w:rPr>
      </w:pPr>
      <w:r>
        <w:rPr>
          <w:rFonts w:hint="eastAsia" w:ascii="宋体" w:hAnsi="宋体" w:cs="仿宋_GB2312"/>
          <w:spacing w:val="2"/>
          <w:sz w:val="24"/>
          <w:lang w:val="zh-CN"/>
        </w:rPr>
        <w:t>最高限价:</w:t>
      </w:r>
      <w:r>
        <w:rPr>
          <w:rFonts w:hint="eastAsia" w:ascii="宋体" w:hAnsi="宋体" w:cs="仿宋_GB2312"/>
          <w:spacing w:val="2"/>
          <w:sz w:val="24"/>
          <w:lang w:val="en-US" w:eastAsia="zh-CN"/>
        </w:rPr>
        <w:t>25</w:t>
      </w:r>
      <w:r>
        <w:rPr>
          <w:rFonts w:hint="eastAsia" w:ascii="宋体" w:hAnsi="宋体" w:cs="仿宋_GB2312"/>
          <w:spacing w:val="2"/>
          <w:sz w:val="24"/>
          <w:lang w:val="zh-CN"/>
        </w:rPr>
        <w:t>万</w:t>
      </w:r>
    </w:p>
    <w:p w14:paraId="2B8D4027">
      <w:pPr>
        <w:snapToGrid w:val="0"/>
        <w:spacing w:line="360" w:lineRule="auto"/>
        <w:rPr>
          <w:rFonts w:ascii="宋体" w:hAnsi="宋体"/>
          <w:b/>
          <w:spacing w:val="2"/>
          <w:sz w:val="24"/>
        </w:rPr>
      </w:pPr>
      <w:r>
        <w:rPr>
          <w:rFonts w:hint="eastAsia" w:ascii="宋体" w:hAnsi="宋体"/>
          <w:b/>
          <w:spacing w:val="2"/>
          <w:sz w:val="24"/>
        </w:rPr>
        <w:t>二、投标人资格要求：</w:t>
      </w:r>
    </w:p>
    <w:p w14:paraId="69B86589">
      <w:pPr>
        <w:snapToGrid w:val="0"/>
        <w:spacing w:line="360" w:lineRule="auto"/>
        <w:ind w:firstLine="480" w:firstLineChars="200"/>
        <w:rPr>
          <w:rFonts w:ascii="宋体" w:hAnsi="宋体"/>
          <w:sz w:val="24"/>
        </w:rPr>
      </w:pPr>
      <w:r>
        <w:rPr>
          <w:rFonts w:hint="eastAsia" w:ascii="宋体" w:hAnsi="宋体"/>
          <w:sz w:val="24"/>
        </w:rPr>
        <w:t>（一）符合政府采购法第二十二条第一款规定的条件：</w:t>
      </w:r>
    </w:p>
    <w:p w14:paraId="08151C2E">
      <w:pPr>
        <w:snapToGrid w:val="0"/>
        <w:spacing w:line="360" w:lineRule="auto"/>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具有独立承担民事责任的能力；</w:t>
      </w:r>
    </w:p>
    <w:p w14:paraId="518EDA95">
      <w:pPr>
        <w:snapToGrid w:val="0"/>
        <w:spacing w:line="360" w:lineRule="auto"/>
        <w:ind w:firstLine="480" w:firstLineChars="200"/>
        <w:rPr>
          <w:rFonts w:ascii="宋体" w:hAnsi="宋体"/>
          <w:sz w:val="24"/>
        </w:rPr>
      </w:pPr>
      <w:r>
        <w:rPr>
          <w:rFonts w:hint="eastAsia" w:ascii="宋体" w:hAnsi="宋体"/>
          <w:sz w:val="24"/>
        </w:rPr>
        <w:t>2</w:t>
      </w:r>
      <w:r>
        <w:rPr>
          <w:rFonts w:ascii="宋体" w:hAnsi="宋体"/>
          <w:sz w:val="24"/>
        </w:rPr>
        <w:t>.</w:t>
      </w:r>
      <w:r>
        <w:rPr>
          <w:rFonts w:hint="eastAsia" w:ascii="宋体" w:hAnsi="宋体"/>
          <w:sz w:val="24"/>
        </w:rPr>
        <w:t>具有良好的商业信誉和健全的财务会计制度；</w:t>
      </w:r>
    </w:p>
    <w:p w14:paraId="38C750BE">
      <w:pPr>
        <w:snapToGrid w:val="0"/>
        <w:spacing w:line="360" w:lineRule="auto"/>
        <w:ind w:firstLine="480" w:firstLineChars="200"/>
        <w:rPr>
          <w:rFonts w:ascii="宋体" w:hAnsi="宋体"/>
          <w:sz w:val="24"/>
        </w:rPr>
      </w:pPr>
      <w:r>
        <w:rPr>
          <w:rFonts w:hint="eastAsia" w:ascii="宋体" w:hAnsi="宋体"/>
          <w:sz w:val="24"/>
        </w:rPr>
        <w:t>3</w:t>
      </w:r>
      <w:r>
        <w:rPr>
          <w:rFonts w:ascii="宋体" w:hAnsi="宋体"/>
          <w:sz w:val="24"/>
        </w:rPr>
        <w:t>.</w:t>
      </w:r>
      <w:r>
        <w:rPr>
          <w:rFonts w:hint="eastAsia" w:ascii="宋体" w:hAnsi="宋体"/>
          <w:sz w:val="24"/>
        </w:rPr>
        <w:t>具有履行合同所必需的设备和专业技术能力；</w:t>
      </w:r>
    </w:p>
    <w:p w14:paraId="204CE03E">
      <w:pPr>
        <w:snapToGrid w:val="0"/>
        <w:spacing w:line="360" w:lineRule="auto"/>
        <w:ind w:firstLine="480" w:firstLineChars="200"/>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有依法缴纳税收和社会保障资金的良好记录；</w:t>
      </w:r>
    </w:p>
    <w:p w14:paraId="648A540B">
      <w:pPr>
        <w:spacing w:line="360" w:lineRule="auto"/>
        <w:ind w:firstLine="420"/>
        <w:outlineLvl w:val="0"/>
        <w:rPr>
          <w:spacing w:val="4"/>
          <w:sz w:val="24"/>
        </w:rPr>
      </w:pPr>
      <w:r>
        <w:rPr>
          <w:rFonts w:hint="eastAsia"/>
          <w:spacing w:val="4"/>
          <w:sz w:val="24"/>
        </w:rPr>
        <w:t>5.参加政府采购活动前三年内，在经营活动中没有重大违法记录。</w:t>
      </w:r>
    </w:p>
    <w:p w14:paraId="05A32992">
      <w:pPr>
        <w:spacing w:line="360" w:lineRule="auto"/>
        <w:ind w:firstLine="420"/>
        <w:outlineLvl w:val="0"/>
        <w:rPr>
          <w:spacing w:val="4"/>
          <w:sz w:val="24"/>
        </w:rPr>
      </w:pPr>
      <w:r>
        <w:rPr>
          <w:rFonts w:hint="eastAsia"/>
          <w:spacing w:val="4"/>
          <w:sz w:val="24"/>
        </w:rPr>
        <w:t>（二）其他资格要求：</w:t>
      </w:r>
    </w:p>
    <w:p w14:paraId="782C9ABE">
      <w:pPr>
        <w:spacing w:line="360" w:lineRule="auto"/>
        <w:ind w:firstLine="420"/>
        <w:outlineLvl w:val="0"/>
        <w:rPr>
          <w:spacing w:val="4"/>
          <w:sz w:val="24"/>
        </w:rPr>
      </w:pPr>
      <w:r>
        <w:rPr>
          <w:rFonts w:hint="eastAsia"/>
          <w:spacing w:val="4"/>
          <w:sz w:val="24"/>
        </w:rPr>
        <w:t>具有本次招标货物的供货、安装、售后服务等的能力。</w:t>
      </w:r>
    </w:p>
    <w:p w14:paraId="5B3CD5AA">
      <w:pPr>
        <w:spacing w:line="360" w:lineRule="auto"/>
        <w:ind w:firstLine="420"/>
        <w:outlineLvl w:val="0"/>
        <w:rPr>
          <w:spacing w:val="4"/>
          <w:sz w:val="24"/>
        </w:rPr>
      </w:pPr>
      <w:r>
        <w:rPr>
          <w:rFonts w:hint="eastAsia"/>
          <w:spacing w:val="4"/>
          <w:sz w:val="24"/>
        </w:rPr>
        <w:t>（三）未被“信用中国”网站（WWW.creditchina.gov.cn）、“中国政府采购网”网站（www.ccgp.gov.cn）列入失信被执行人、重大税收违法案件当事人名单、政府采购严重失信行为记录名单。</w:t>
      </w:r>
    </w:p>
    <w:p w14:paraId="051B04BF">
      <w:pPr>
        <w:spacing w:line="360" w:lineRule="auto"/>
        <w:ind w:firstLine="420"/>
        <w:outlineLvl w:val="0"/>
        <w:rPr>
          <w:spacing w:val="4"/>
          <w:sz w:val="24"/>
        </w:rPr>
      </w:pPr>
      <w:r>
        <w:rPr>
          <w:rFonts w:hint="eastAsia"/>
          <w:spacing w:val="4"/>
          <w:sz w:val="24"/>
        </w:rPr>
        <w:t>（四）本项目不接受联合体投标，不得转包分包。</w:t>
      </w:r>
    </w:p>
    <w:p w14:paraId="1D13C6A6">
      <w:pPr>
        <w:tabs>
          <w:tab w:val="left" w:pos="2142"/>
        </w:tabs>
        <w:spacing w:line="360" w:lineRule="auto"/>
        <w:rPr>
          <w:rFonts w:ascii="宋体" w:hAnsi="宋体" w:cs="宋体"/>
          <w:b/>
          <w:bCs/>
          <w:sz w:val="24"/>
        </w:rPr>
      </w:pPr>
      <w:r>
        <w:rPr>
          <w:rFonts w:hint="eastAsia" w:ascii="宋体" w:hAnsi="宋体" w:cs="宋体"/>
          <w:b/>
          <w:bCs/>
          <w:sz w:val="24"/>
        </w:rPr>
        <w:t>三、供货时间、验收等相关要求</w:t>
      </w:r>
    </w:p>
    <w:p w14:paraId="18CD2984">
      <w:pPr>
        <w:spacing w:line="360" w:lineRule="auto"/>
        <w:ind w:firstLine="420"/>
        <w:outlineLvl w:val="0"/>
        <w:rPr>
          <w:spacing w:val="4"/>
          <w:sz w:val="24"/>
        </w:rPr>
      </w:pPr>
      <w:r>
        <w:rPr>
          <w:rFonts w:hint="eastAsia"/>
          <w:spacing w:val="4"/>
          <w:sz w:val="24"/>
        </w:rPr>
        <w:t>1.交付使用日期：合同签订之后90天内完成供货及安装调试。</w:t>
      </w:r>
    </w:p>
    <w:p w14:paraId="7B7B1E32">
      <w:pPr>
        <w:spacing w:line="360" w:lineRule="auto"/>
        <w:ind w:firstLine="420"/>
        <w:outlineLvl w:val="0"/>
        <w:rPr>
          <w:spacing w:val="4"/>
          <w:sz w:val="24"/>
        </w:rPr>
      </w:pPr>
      <w:r>
        <w:rPr>
          <w:rFonts w:hint="eastAsia"/>
          <w:spacing w:val="4"/>
          <w:sz w:val="24"/>
        </w:rPr>
        <w:t>2.交货地点：设备交货地点为江苏理工学院指定地点。</w:t>
      </w:r>
    </w:p>
    <w:p w14:paraId="0E730FE4">
      <w:pPr>
        <w:spacing w:line="360" w:lineRule="auto"/>
        <w:ind w:firstLine="420"/>
        <w:outlineLvl w:val="0"/>
        <w:rPr>
          <w:spacing w:val="4"/>
          <w:sz w:val="24"/>
        </w:rPr>
      </w:pPr>
      <w:r>
        <w:rPr>
          <w:rFonts w:hint="eastAsia"/>
          <w:spacing w:val="4"/>
          <w:sz w:val="24"/>
        </w:rPr>
        <w:t>3.验收标准及方式</w:t>
      </w:r>
    </w:p>
    <w:p w14:paraId="2C37B8F1">
      <w:pPr>
        <w:spacing w:line="360" w:lineRule="auto"/>
        <w:ind w:firstLine="420"/>
        <w:outlineLvl w:val="0"/>
        <w:rPr>
          <w:spacing w:val="4"/>
          <w:sz w:val="24"/>
        </w:rPr>
      </w:pPr>
      <w:r>
        <w:rPr>
          <w:rFonts w:hint="eastAsia"/>
          <w:spacing w:val="4"/>
          <w:sz w:val="24"/>
        </w:rPr>
        <w:t>验收标准：按国家</w:t>
      </w:r>
      <w:r>
        <w:rPr>
          <w:spacing w:val="4"/>
          <w:sz w:val="24"/>
        </w:rPr>
        <w:t>有关规定以及招标文件</w:t>
      </w:r>
      <w:r>
        <w:rPr>
          <w:rFonts w:hint="eastAsia"/>
          <w:spacing w:val="4"/>
          <w:sz w:val="24"/>
        </w:rPr>
        <w:t>的</w:t>
      </w:r>
      <w:r>
        <w:rPr>
          <w:spacing w:val="4"/>
          <w:sz w:val="24"/>
        </w:rPr>
        <w:t>质量要求</w:t>
      </w:r>
      <w:r>
        <w:rPr>
          <w:rFonts w:hint="eastAsia"/>
          <w:spacing w:val="4"/>
          <w:sz w:val="24"/>
        </w:rPr>
        <w:t>和</w:t>
      </w:r>
      <w:r>
        <w:rPr>
          <w:spacing w:val="4"/>
          <w:sz w:val="24"/>
        </w:rPr>
        <w:t>技术指标</w:t>
      </w:r>
      <w:r>
        <w:rPr>
          <w:rFonts w:hint="eastAsia"/>
          <w:spacing w:val="4"/>
          <w:sz w:val="24"/>
        </w:rPr>
        <w:t>，</w:t>
      </w:r>
      <w:r>
        <w:rPr>
          <w:spacing w:val="4"/>
          <w:sz w:val="24"/>
        </w:rPr>
        <w:t>投标文件及</w:t>
      </w:r>
      <w:r>
        <w:rPr>
          <w:rFonts w:hint="eastAsia"/>
          <w:spacing w:val="4"/>
          <w:sz w:val="24"/>
        </w:rPr>
        <w:t>承诺标准进行验收，买卖双方如对质量要求和技术指标的约定标准有相互抵触或异议的事项，由买方在招标和投标文件中按质量要求和技术指标比较优胜的原则确定该项的约定标准进行验收。设备安装调试完毕，可进行验收，验收由双方共同参加，若存在质量及性能达不到招投标文件中要求，买方将视为验收不合格并全部退货，卖方承担全部责任并赔偿买方全部损失。</w:t>
      </w:r>
    </w:p>
    <w:p w14:paraId="1D53EF35">
      <w:pPr>
        <w:tabs>
          <w:tab w:val="left" w:pos="2142"/>
        </w:tabs>
        <w:spacing w:line="360" w:lineRule="auto"/>
        <w:rPr>
          <w:rFonts w:ascii="宋体" w:hAnsi="宋体" w:cs="宋体"/>
          <w:b/>
          <w:bCs/>
          <w:sz w:val="24"/>
        </w:rPr>
      </w:pPr>
      <w:r>
        <w:rPr>
          <w:rFonts w:hint="eastAsia" w:ascii="宋体" w:hAnsi="宋体" w:cs="宋体"/>
          <w:b/>
          <w:bCs/>
          <w:sz w:val="24"/>
        </w:rPr>
        <w:t>四、售后服务有关要求</w:t>
      </w:r>
    </w:p>
    <w:p w14:paraId="5B5A9C03">
      <w:pPr>
        <w:spacing w:before="156" w:beforeLines="50" w:after="156" w:afterLines="50" w:line="360" w:lineRule="auto"/>
        <w:ind w:firstLine="420"/>
        <w:outlineLvl w:val="0"/>
        <w:rPr>
          <w:rFonts w:ascii="宋体" w:hAnsi="宋体"/>
          <w:sz w:val="24"/>
        </w:rPr>
      </w:pPr>
      <w:r>
        <w:rPr>
          <w:rFonts w:ascii="宋体" w:hAnsi="宋体" w:cs="宋体"/>
          <w:sz w:val="24"/>
        </w:rPr>
        <w:t>1.</w:t>
      </w:r>
      <w:r>
        <w:rPr>
          <w:rFonts w:hint="eastAsia" w:ascii="宋体" w:hAnsi="宋体" w:cs="宋体"/>
          <w:sz w:val="24"/>
        </w:rPr>
        <w:t>整机系统</w:t>
      </w:r>
      <w:r>
        <w:rPr>
          <w:rFonts w:hint="eastAsia" w:ascii="宋体" w:hAnsi="宋体"/>
          <w:sz w:val="24"/>
        </w:rPr>
        <w:t>免费质保期：一年</w:t>
      </w:r>
      <w:r>
        <w:rPr>
          <w:rFonts w:hint="eastAsia"/>
          <w:bCs/>
          <w:sz w:val="24"/>
        </w:rPr>
        <w:t>。</w:t>
      </w:r>
      <w:r>
        <w:rPr>
          <w:rFonts w:hint="eastAsia" w:ascii="宋体" w:hAnsi="宋体"/>
          <w:sz w:val="24"/>
        </w:rPr>
        <w:t>从验收合格交付</w:t>
      </w:r>
      <w:r>
        <w:rPr>
          <w:rFonts w:ascii="宋体" w:hAnsi="宋体"/>
          <w:sz w:val="24"/>
        </w:rPr>
        <w:t>采购人</w:t>
      </w:r>
      <w:r>
        <w:rPr>
          <w:rFonts w:hint="eastAsia" w:ascii="宋体" w:hAnsi="宋体"/>
          <w:sz w:val="24"/>
        </w:rPr>
        <w:t>接收</w:t>
      </w:r>
      <w:r>
        <w:rPr>
          <w:rFonts w:ascii="宋体" w:hAnsi="宋体"/>
          <w:sz w:val="24"/>
        </w:rPr>
        <w:t>使用</w:t>
      </w:r>
      <w:r>
        <w:rPr>
          <w:rFonts w:hint="eastAsia" w:ascii="宋体" w:hAnsi="宋体"/>
          <w:sz w:val="24"/>
        </w:rPr>
        <w:t>之日起计算，质保</w:t>
      </w:r>
      <w:r>
        <w:rPr>
          <w:rFonts w:ascii="宋体" w:hAnsi="宋体"/>
          <w:sz w:val="24"/>
        </w:rPr>
        <w:t>期内</w:t>
      </w:r>
      <w:r>
        <w:rPr>
          <w:rFonts w:hint="eastAsia" w:ascii="宋体" w:hAnsi="宋体"/>
          <w:sz w:val="24"/>
        </w:rPr>
        <w:t>因货物质量问题导致的各种故障的技术服务及维修所产生的一切费用由卖方负责承担。</w:t>
      </w:r>
    </w:p>
    <w:p w14:paraId="4DFF1923">
      <w:pPr>
        <w:spacing w:before="156" w:beforeLines="50" w:after="156" w:afterLines="50" w:line="360" w:lineRule="auto"/>
        <w:ind w:firstLine="360" w:firstLineChars="150"/>
        <w:outlineLvl w:val="0"/>
        <w:rPr>
          <w:rFonts w:ascii="宋体" w:hAnsi="宋体"/>
          <w:sz w:val="24"/>
        </w:rPr>
      </w:pPr>
      <w:r>
        <w:rPr>
          <w:rFonts w:ascii="宋体" w:hAnsi="宋体" w:cs="宋体"/>
          <w:sz w:val="24"/>
        </w:rPr>
        <w:t xml:space="preserve"> 2.</w:t>
      </w:r>
      <w:r>
        <w:rPr>
          <w:rFonts w:hint="eastAsia" w:ascii="宋体" w:hAnsi="宋体" w:cs="宋体"/>
          <w:sz w:val="24"/>
        </w:rPr>
        <w:t>在质保期内，</w:t>
      </w:r>
      <w:r>
        <w:rPr>
          <w:rFonts w:ascii="宋体" w:hAnsi="宋体"/>
          <w:sz w:val="24"/>
        </w:rPr>
        <w:t>接到用户关于设备发生故障的通知后</w:t>
      </w:r>
      <w:r>
        <w:rPr>
          <w:rFonts w:hint="eastAsia" w:ascii="宋体" w:hAnsi="宋体"/>
          <w:sz w:val="24"/>
        </w:rPr>
        <w:t>24</w:t>
      </w:r>
      <w:r>
        <w:rPr>
          <w:rFonts w:ascii="宋体" w:hAnsi="宋体"/>
          <w:sz w:val="24"/>
        </w:rPr>
        <w:t>小时内应答，应答后</w:t>
      </w:r>
      <w:r>
        <w:rPr>
          <w:rFonts w:hint="eastAsia" w:ascii="宋体" w:hAnsi="宋体"/>
          <w:sz w:val="24"/>
        </w:rPr>
        <w:t>3</w:t>
      </w:r>
      <w:r>
        <w:rPr>
          <w:rFonts w:ascii="宋体" w:hAnsi="宋体"/>
          <w:sz w:val="24"/>
        </w:rPr>
        <w:t>日内抵达现场</w:t>
      </w:r>
      <w:r>
        <w:rPr>
          <w:rFonts w:hint="eastAsia" w:ascii="宋体" w:hAnsi="宋体" w:cs="宋体"/>
          <w:sz w:val="24"/>
        </w:rPr>
        <w:t>，</w:t>
      </w:r>
      <w:r>
        <w:rPr>
          <w:rFonts w:hint="eastAsia" w:ascii="宋体" w:hAnsi="宋体"/>
          <w:sz w:val="24"/>
        </w:rPr>
        <w:t>中标单位应针对货物的特点对采购人的</w:t>
      </w:r>
      <w:r>
        <w:rPr>
          <w:rFonts w:ascii="宋体" w:hAnsi="宋体"/>
          <w:sz w:val="24"/>
        </w:rPr>
        <w:t>设备</w:t>
      </w:r>
      <w:r>
        <w:rPr>
          <w:rFonts w:hint="eastAsia" w:ascii="宋体" w:hAnsi="宋体"/>
          <w:sz w:val="24"/>
        </w:rPr>
        <w:t>使用</w:t>
      </w:r>
      <w:r>
        <w:rPr>
          <w:rFonts w:ascii="宋体" w:hAnsi="宋体"/>
          <w:sz w:val="24"/>
        </w:rPr>
        <w:t>人员</w:t>
      </w:r>
      <w:r>
        <w:rPr>
          <w:rFonts w:hint="eastAsia" w:ascii="宋体" w:hAnsi="宋体"/>
          <w:sz w:val="24"/>
        </w:rPr>
        <w:t>进行为期不少于三天</w:t>
      </w:r>
      <w:r>
        <w:rPr>
          <w:rFonts w:hint="eastAsia"/>
          <w:sz w:val="24"/>
        </w:rPr>
        <w:t>的</w:t>
      </w:r>
      <w:r>
        <w:rPr>
          <w:sz w:val="24"/>
        </w:rPr>
        <w:t>操作培训，</w:t>
      </w:r>
      <w:r>
        <w:rPr>
          <w:rFonts w:ascii="宋体" w:hAnsi="宋体"/>
          <w:sz w:val="24"/>
        </w:rPr>
        <w:t>并确保用户</w:t>
      </w:r>
      <w:r>
        <w:rPr>
          <w:rFonts w:hint="eastAsia" w:ascii="宋体" w:hAnsi="宋体" w:cs="宋体"/>
          <w:sz w:val="24"/>
        </w:rPr>
        <w:t>熟悉主要操作步骤</w:t>
      </w:r>
      <w:r>
        <w:rPr>
          <w:rFonts w:hint="eastAsia"/>
          <w:sz w:val="24"/>
        </w:rPr>
        <w:t>。</w:t>
      </w:r>
      <w:r>
        <w:rPr>
          <w:rFonts w:ascii="宋体" w:hAnsi="宋体"/>
          <w:sz w:val="24"/>
        </w:rPr>
        <w:t>免费提供中文培训手册</w:t>
      </w:r>
      <w:r>
        <w:rPr>
          <w:rFonts w:hint="eastAsia" w:ascii="宋体" w:hAnsi="宋体"/>
          <w:sz w:val="24"/>
        </w:rPr>
        <w:t>。</w:t>
      </w:r>
    </w:p>
    <w:p w14:paraId="66C0F941">
      <w:pPr>
        <w:spacing w:before="156" w:beforeLines="50" w:after="156" w:afterLines="50" w:line="360" w:lineRule="auto"/>
        <w:ind w:firstLine="360" w:firstLineChars="150"/>
        <w:outlineLvl w:val="0"/>
        <w:rPr>
          <w:rFonts w:ascii="宋体" w:hAnsi="宋体"/>
          <w:sz w:val="24"/>
        </w:rPr>
      </w:pPr>
      <w:r>
        <w:rPr>
          <w:rFonts w:hint="eastAsia" w:ascii="宋体" w:hAnsi="宋体"/>
          <w:sz w:val="24"/>
        </w:rPr>
        <w:t>3</w:t>
      </w:r>
      <w:r>
        <w:rPr>
          <w:rFonts w:ascii="宋体" w:hAnsi="宋体"/>
          <w:sz w:val="24"/>
        </w:rPr>
        <w:t>.</w:t>
      </w:r>
      <w:r>
        <w:rPr>
          <w:rFonts w:hint="eastAsia" w:ascii="宋体" w:hAnsi="宋体"/>
          <w:sz w:val="24"/>
        </w:rPr>
        <w:t>供方承诺的服务中如涉及第三方提供的，由供方负责协调解决。</w:t>
      </w:r>
      <w:r>
        <w:rPr>
          <w:rFonts w:hint="eastAsia" w:ascii="宋体" w:hAnsi="宋体"/>
          <w:kern w:val="0"/>
          <w:sz w:val="24"/>
        </w:rPr>
        <w:t>本项目涉及的系统</w:t>
      </w:r>
      <w:r>
        <w:rPr>
          <w:rFonts w:ascii="宋体" w:hAnsi="宋体"/>
          <w:kern w:val="0"/>
          <w:sz w:val="24"/>
        </w:rPr>
        <w:t>软件</w:t>
      </w:r>
      <w:r>
        <w:rPr>
          <w:rFonts w:hint="eastAsia" w:ascii="仿宋_GB2312" w:eastAsia="仿宋_GB2312"/>
          <w:sz w:val="24"/>
        </w:rPr>
        <w:t>，</w:t>
      </w:r>
      <w:r>
        <w:rPr>
          <w:rFonts w:hint="eastAsia" w:ascii="宋体"/>
          <w:sz w:val="24"/>
        </w:rPr>
        <w:t>应保证校方使用该系统时不侵犯第三人的知识产权。否则供应商应承担由此引起的一切法律责任及费用</w:t>
      </w:r>
      <w:r>
        <w:rPr>
          <w:rFonts w:hint="eastAsia" w:ascii="宋体" w:hAnsi="宋体"/>
          <w:sz w:val="24"/>
        </w:rPr>
        <w:t>。</w:t>
      </w:r>
    </w:p>
    <w:p w14:paraId="77C42117">
      <w:pPr>
        <w:tabs>
          <w:tab w:val="left" w:pos="2142"/>
        </w:tabs>
        <w:spacing w:line="360" w:lineRule="auto"/>
        <w:rPr>
          <w:rFonts w:ascii="宋体"/>
          <w:b/>
          <w:sz w:val="24"/>
        </w:rPr>
      </w:pPr>
      <w:r>
        <w:rPr>
          <w:rFonts w:hint="eastAsia" w:ascii="宋体"/>
          <w:b/>
          <w:sz w:val="24"/>
        </w:rPr>
        <w:t>五、</w:t>
      </w:r>
      <w:r>
        <w:rPr>
          <w:rFonts w:hint="eastAsia" w:ascii="宋体" w:hAnsi="宋体" w:cs="宋体"/>
          <w:b/>
          <w:bCs/>
          <w:sz w:val="24"/>
        </w:rPr>
        <w:t>签订合同</w:t>
      </w:r>
    </w:p>
    <w:p w14:paraId="279D08EE">
      <w:pPr>
        <w:tabs>
          <w:tab w:val="left" w:pos="2142"/>
        </w:tabs>
        <w:spacing w:line="360" w:lineRule="auto"/>
        <w:ind w:firstLine="480" w:firstLineChars="200"/>
        <w:rPr>
          <w:rFonts w:ascii="宋体" w:hAnsi="宋体" w:cs="宋体"/>
          <w:szCs w:val="21"/>
        </w:rPr>
      </w:pPr>
      <w:r>
        <w:rPr>
          <w:rFonts w:hint="eastAsia" w:ascii="宋体" w:hAnsi="宋体" w:cs="宋体"/>
          <w:sz w:val="24"/>
        </w:rPr>
        <w:t>中标人、采购人应当自中标通知书发出之日起30日内，按照招标文件和中标人投标文件的规定签订书面合同。所签订的合同不得对招标文件确定的事项和中标人投标文件作实质性修改。</w:t>
      </w:r>
    </w:p>
    <w:p w14:paraId="5971B940">
      <w:pPr>
        <w:tabs>
          <w:tab w:val="left" w:pos="2142"/>
        </w:tabs>
        <w:spacing w:line="360" w:lineRule="auto"/>
        <w:rPr>
          <w:rFonts w:ascii="宋体"/>
          <w:b/>
          <w:sz w:val="24"/>
        </w:rPr>
      </w:pPr>
      <w:r>
        <w:rPr>
          <w:rFonts w:hint="eastAsia" w:ascii="宋体"/>
          <w:b/>
          <w:sz w:val="24"/>
        </w:rPr>
        <w:t>六、货款支付方式</w:t>
      </w:r>
    </w:p>
    <w:p w14:paraId="723A1D5D">
      <w:pPr>
        <w:spacing w:line="400" w:lineRule="exact"/>
        <w:ind w:firstLine="240" w:firstLineChars="100"/>
        <w:rPr>
          <w:rFonts w:ascii="宋体" w:hAnsi="宋体"/>
          <w:sz w:val="24"/>
        </w:rPr>
      </w:pPr>
      <w:r>
        <w:rPr>
          <w:rFonts w:hint="eastAsia" w:ascii="宋体" w:hAnsi="宋体"/>
          <w:sz w:val="24"/>
        </w:rPr>
        <w:t>安装验收合格，乙方开具合法有效的全额增值税专用发票后，一年内支付合同金额的90%，验收一年后质保期内付清货款。</w:t>
      </w:r>
    </w:p>
    <w:p w14:paraId="406D7EC2">
      <w:pPr>
        <w:spacing w:line="400" w:lineRule="exact"/>
        <w:ind w:firstLine="240" w:firstLineChars="100"/>
        <w:rPr>
          <w:rFonts w:ascii="宋体" w:hAnsi="宋体"/>
          <w:sz w:val="24"/>
        </w:rPr>
      </w:pPr>
    </w:p>
    <w:tbl>
      <w:tblPr>
        <w:tblStyle w:val="5"/>
        <w:tblW w:w="0" w:type="auto"/>
        <w:tblInd w:w="-2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6"/>
        <w:gridCol w:w="1364"/>
        <w:gridCol w:w="5793"/>
      </w:tblGrid>
      <w:tr w14:paraId="3B29F45A">
        <w:tc>
          <w:tcPr>
            <w:tcW w:w="1426" w:type="dxa"/>
            <w:shd w:val="clear" w:color="auto" w:fill="auto"/>
            <w:vAlign w:val="center"/>
          </w:tcPr>
          <w:p w14:paraId="703E818C">
            <w:pPr>
              <w:spacing w:line="360" w:lineRule="auto"/>
              <w:jc w:val="center"/>
              <w:rPr>
                <w:rFonts w:ascii="宋体" w:hAnsi="宋体"/>
                <w:kern w:val="0"/>
                <w:sz w:val="24"/>
              </w:rPr>
            </w:pPr>
            <w:r>
              <w:rPr>
                <w:rFonts w:hint="eastAsia" w:ascii="宋体" w:hAnsi="宋体"/>
                <w:kern w:val="0"/>
                <w:sz w:val="24"/>
              </w:rPr>
              <w:t>评分因素</w:t>
            </w:r>
          </w:p>
        </w:tc>
        <w:tc>
          <w:tcPr>
            <w:tcW w:w="1364" w:type="dxa"/>
            <w:shd w:val="clear" w:color="auto" w:fill="auto"/>
            <w:vAlign w:val="center"/>
          </w:tcPr>
          <w:p w14:paraId="1630760C">
            <w:pPr>
              <w:spacing w:line="360" w:lineRule="auto"/>
              <w:jc w:val="center"/>
              <w:rPr>
                <w:rFonts w:ascii="宋体" w:hAnsi="宋体"/>
                <w:kern w:val="0"/>
                <w:sz w:val="24"/>
              </w:rPr>
            </w:pPr>
            <w:r>
              <w:rPr>
                <w:rFonts w:hint="eastAsia" w:ascii="宋体" w:hAnsi="宋体"/>
                <w:kern w:val="0"/>
                <w:sz w:val="24"/>
              </w:rPr>
              <w:t>分值</w:t>
            </w:r>
          </w:p>
        </w:tc>
        <w:tc>
          <w:tcPr>
            <w:tcW w:w="5793" w:type="dxa"/>
            <w:shd w:val="clear" w:color="auto" w:fill="auto"/>
            <w:vAlign w:val="center"/>
          </w:tcPr>
          <w:p w14:paraId="79E44F01">
            <w:pPr>
              <w:spacing w:line="360" w:lineRule="auto"/>
              <w:ind w:firstLine="480" w:firstLineChars="200"/>
              <w:jc w:val="center"/>
              <w:rPr>
                <w:rFonts w:ascii="宋体" w:hAnsi="宋体" w:cs="宋体"/>
                <w:kern w:val="0"/>
                <w:sz w:val="24"/>
              </w:rPr>
            </w:pPr>
            <w:r>
              <w:rPr>
                <w:rFonts w:hint="eastAsia" w:ascii="宋体" w:hAnsi="宋体" w:cs="宋体"/>
                <w:kern w:val="0"/>
                <w:sz w:val="24"/>
              </w:rPr>
              <w:t>评分细则</w:t>
            </w:r>
          </w:p>
        </w:tc>
      </w:tr>
      <w:tr w14:paraId="68977CDD">
        <w:tc>
          <w:tcPr>
            <w:tcW w:w="1426" w:type="dxa"/>
            <w:shd w:val="clear" w:color="auto" w:fill="auto"/>
            <w:vAlign w:val="center"/>
          </w:tcPr>
          <w:p w14:paraId="11D1532E">
            <w:pPr>
              <w:spacing w:line="360" w:lineRule="auto"/>
              <w:jc w:val="left"/>
              <w:rPr>
                <w:rFonts w:hint="eastAsia" w:ascii="宋体" w:hAnsi="宋体" w:eastAsia="宋体" w:cs="宋体"/>
                <w:kern w:val="0"/>
                <w:sz w:val="24"/>
              </w:rPr>
            </w:pPr>
            <w:r>
              <w:rPr>
                <w:rFonts w:hint="eastAsia" w:ascii="宋体" w:hAnsi="宋体" w:eastAsia="宋体" w:cs="宋体"/>
                <w:kern w:val="0"/>
                <w:sz w:val="24"/>
              </w:rPr>
              <w:t>投标报价</w:t>
            </w:r>
          </w:p>
        </w:tc>
        <w:tc>
          <w:tcPr>
            <w:tcW w:w="1364" w:type="dxa"/>
            <w:shd w:val="clear" w:color="auto" w:fill="auto"/>
            <w:vAlign w:val="center"/>
          </w:tcPr>
          <w:p w14:paraId="6F39CA2D">
            <w:pPr>
              <w:spacing w:line="360" w:lineRule="auto"/>
              <w:jc w:val="center"/>
              <w:rPr>
                <w:rFonts w:hint="eastAsia" w:ascii="宋体" w:hAnsi="宋体" w:eastAsia="宋体" w:cs="宋体"/>
                <w:kern w:val="0"/>
                <w:sz w:val="24"/>
              </w:rPr>
            </w:pPr>
            <w:r>
              <w:rPr>
                <w:rFonts w:hint="eastAsia" w:ascii="宋体" w:hAnsi="宋体" w:eastAsia="宋体" w:cs="宋体"/>
                <w:kern w:val="0"/>
                <w:sz w:val="24"/>
                <w:lang w:val="en-US" w:eastAsia="zh-CN"/>
              </w:rPr>
              <w:t>3</w:t>
            </w:r>
            <w:r>
              <w:rPr>
                <w:rFonts w:hint="eastAsia" w:ascii="宋体" w:hAnsi="宋体" w:eastAsia="宋体" w:cs="宋体"/>
                <w:kern w:val="0"/>
                <w:sz w:val="24"/>
              </w:rPr>
              <w:t>0分</w:t>
            </w:r>
          </w:p>
        </w:tc>
        <w:tc>
          <w:tcPr>
            <w:tcW w:w="5793" w:type="dxa"/>
            <w:shd w:val="clear" w:color="auto" w:fill="auto"/>
          </w:tcPr>
          <w:p w14:paraId="0AEE1952">
            <w:pPr>
              <w:spacing w:line="360" w:lineRule="auto"/>
              <w:jc w:val="left"/>
              <w:rPr>
                <w:rFonts w:hint="eastAsia" w:ascii="宋体" w:hAnsi="宋体" w:eastAsia="宋体" w:cs="宋体"/>
                <w:kern w:val="0"/>
                <w:sz w:val="24"/>
              </w:rPr>
            </w:pPr>
            <w:r>
              <w:rPr>
                <w:rFonts w:hint="eastAsia" w:ascii="宋体" w:hAnsi="宋体" w:eastAsia="宋体" w:cs="宋体"/>
                <w:kern w:val="0"/>
                <w:sz w:val="24"/>
              </w:rPr>
              <w:t>采用低价优先法计算，即满足采购文件要求且投标价格最低的投标报价为评标基准价，其价格分为满分。其他投标人的价格分统一按照下列公式计算：投标报价得分=（评标基准价／投标报价）×</w:t>
            </w:r>
            <w:r>
              <w:rPr>
                <w:rFonts w:hint="eastAsia" w:ascii="宋体" w:hAnsi="宋体" w:eastAsia="宋体" w:cs="宋体"/>
                <w:kern w:val="0"/>
                <w:sz w:val="24"/>
                <w:lang w:val="en-US" w:eastAsia="zh-CN"/>
              </w:rPr>
              <w:t>3</w:t>
            </w:r>
            <w:r>
              <w:rPr>
                <w:rFonts w:hint="eastAsia" w:ascii="宋体" w:hAnsi="宋体" w:eastAsia="宋体" w:cs="宋体"/>
                <w:kern w:val="0"/>
                <w:sz w:val="24"/>
              </w:rPr>
              <w:t>0。</w:t>
            </w:r>
          </w:p>
        </w:tc>
      </w:tr>
      <w:tr w14:paraId="4C6BF9D7">
        <w:tc>
          <w:tcPr>
            <w:tcW w:w="1426" w:type="dxa"/>
            <w:shd w:val="clear" w:color="auto" w:fill="auto"/>
            <w:vAlign w:val="center"/>
          </w:tcPr>
          <w:p w14:paraId="37DBA825">
            <w:pPr>
              <w:spacing w:line="360" w:lineRule="auto"/>
              <w:jc w:val="left"/>
              <w:rPr>
                <w:rFonts w:hint="eastAsia" w:ascii="宋体" w:hAnsi="宋体" w:eastAsia="宋体" w:cs="宋体"/>
                <w:kern w:val="0"/>
                <w:sz w:val="24"/>
              </w:rPr>
            </w:pPr>
            <w:r>
              <w:rPr>
                <w:rFonts w:hint="eastAsia" w:ascii="宋体" w:hAnsi="宋体" w:eastAsia="宋体" w:cs="宋体"/>
                <w:kern w:val="0"/>
                <w:sz w:val="24"/>
              </w:rPr>
              <w:t>技术参数</w:t>
            </w:r>
          </w:p>
        </w:tc>
        <w:tc>
          <w:tcPr>
            <w:tcW w:w="1364" w:type="dxa"/>
            <w:shd w:val="clear" w:color="auto" w:fill="auto"/>
            <w:vAlign w:val="center"/>
          </w:tcPr>
          <w:p w14:paraId="2D2DA17B">
            <w:pPr>
              <w:spacing w:line="360" w:lineRule="auto"/>
              <w:jc w:val="center"/>
              <w:rPr>
                <w:rFonts w:hint="eastAsia" w:ascii="宋体" w:hAnsi="宋体" w:eastAsia="宋体" w:cs="宋体"/>
                <w:kern w:val="0"/>
                <w:sz w:val="24"/>
              </w:rPr>
            </w:pPr>
            <w:r>
              <w:rPr>
                <w:rFonts w:hint="eastAsia" w:ascii="宋体" w:hAnsi="宋体" w:eastAsia="宋体" w:cs="宋体"/>
                <w:kern w:val="0"/>
                <w:sz w:val="24"/>
                <w:lang w:val="en-US" w:eastAsia="zh-CN"/>
              </w:rPr>
              <w:t>40</w:t>
            </w:r>
            <w:r>
              <w:rPr>
                <w:rFonts w:hint="eastAsia" w:ascii="宋体" w:hAnsi="宋体" w:eastAsia="宋体" w:cs="宋体"/>
                <w:kern w:val="0"/>
                <w:sz w:val="24"/>
              </w:rPr>
              <w:t>分</w:t>
            </w:r>
          </w:p>
        </w:tc>
        <w:tc>
          <w:tcPr>
            <w:tcW w:w="5793" w:type="dxa"/>
            <w:shd w:val="clear" w:color="auto" w:fill="auto"/>
            <w:vAlign w:val="center"/>
          </w:tcPr>
          <w:p w14:paraId="0ECEF6D3">
            <w:pPr>
              <w:spacing w:line="360" w:lineRule="auto"/>
              <w:jc w:val="left"/>
              <w:rPr>
                <w:rFonts w:hint="eastAsia" w:ascii="宋体" w:hAnsi="宋体" w:eastAsia="宋体" w:cs="宋体"/>
                <w:kern w:val="0"/>
                <w:sz w:val="24"/>
              </w:rPr>
            </w:pPr>
            <w:r>
              <w:rPr>
                <w:rFonts w:hint="eastAsia" w:ascii="宋体" w:hAnsi="宋体" w:eastAsia="宋体" w:cs="宋体"/>
                <w:kern w:val="0"/>
                <w:sz w:val="24"/>
              </w:rPr>
              <w:t>标注“</w:t>
            </w:r>
            <w:r>
              <w:rPr>
                <w:rFonts w:hint="eastAsia" w:ascii="宋体" w:hAnsi="宋体" w:eastAsia="宋体" w:cs="宋体"/>
                <w:kern w:val="0"/>
                <w:sz w:val="24"/>
                <w:lang w:eastAsia="zh-CN"/>
              </w:rPr>
              <w:t>★</w:t>
            </w:r>
            <w:r>
              <w:rPr>
                <w:rFonts w:hint="eastAsia" w:ascii="宋体" w:hAnsi="宋体" w:eastAsia="宋体" w:cs="宋体"/>
                <w:kern w:val="0"/>
                <w:sz w:val="24"/>
              </w:rPr>
              <w:t>”项技术指标，投标商需完全满足，不满足作无效投标处理。</w:t>
            </w:r>
          </w:p>
          <w:p w14:paraId="706ED611">
            <w:pPr>
              <w:spacing w:line="360" w:lineRule="auto"/>
              <w:jc w:val="left"/>
              <w:rPr>
                <w:rFonts w:hint="eastAsia" w:ascii="宋体" w:hAnsi="宋体" w:eastAsia="宋体" w:cs="宋体"/>
                <w:kern w:val="0"/>
                <w:sz w:val="24"/>
              </w:rPr>
            </w:pPr>
            <w:r>
              <w:rPr>
                <w:rFonts w:hint="eastAsia" w:ascii="宋体" w:hAnsi="宋体" w:eastAsia="宋体" w:cs="宋体"/>
                <w:kern w:val="0"/>
                <w:sz w:val="24"/>
              </w:rPr>
              <w:t>标注“▲”项参数为重要技术指标，不作为废标条件。</w:t>
            </w:r>
          </w:p>
          <w:p w14:paraId="640462AA">
            <w:pPr>
              <w:spacing w:line="360" w:lineRule="auto"/>
              <w:jc w:val="left"/>
              <w:rPr>
                <w:rFonts w:hint="eastAsia" w:ascii="宋体" w:hAnsi="宋体" w:eastAsia="宋体" w:cs="宋体"/>
                <w:kern w:val="0"/>
                <w:sz w:val="24"/>
              </w:rPr>
            </w:pPr>
            <w:r>
              <w:rPr>
                <w:rFonts w:hint="eastAsia" w:ascii="宋体" w:hAnsi="宋体" w:eastAsia="宋体" w:cs="宋体"/>
                <w:kern w:val="0"/>
                <w:sz w:val="24"/>
              </w:rPr>
              <w:t>根据投标单位提供的设备功能、参数响应情况等，结合投标单位提供的相关</w:t>
            </w:r>
            <w:r>
              <w:rPr>
                <w:rFonts w:hint="eastAsia" w:ascii="宋体" w:hAnsi="宋体" w:eastAsia="宋体" w:cs="宋体"/>
                <w:kern w:val="0"/>
                <w:sz w:val="24"/>
                <w:lang w:val="en-US" w:eastAsia="zh-CN"/>
              </w:rPr>
              <w:t>证明材料</w:t>
            </w:r>
            <w:r>
              <w:rPr>
                <w:rFonts w:hint="eastAsia" w:ascii="宋体" w:hAnsi="宋体" w:eastAsia="宋体" w:cs="宋体"/>
                <w:kern w:val="0"/>
                <w:sz w:val="24"/>
              </w:rPr>
              <w:t>或检测检验报告等，就其对各设备的理解是否响应招标文件要求，功能是否合理、参数是否响应、设备性能是否满足进行详细评审，完全响应的得4</w:t>
            </w:r>
            <w:r>
              <w:rPr>
                <w:rFonts w:hint="eastAsia" w:ascii="宋体" w:hAnsi="宋体" w:eastAsia="宋体" w:cs="宋体"/>
                <w:kern w:val="0"/>
                <w:sz w:val="24"/>
                <w:lang w:val="en-US" w:eastAsia="zh-CN"/>
              </w:rPr>
              <w:t>0</w:t>
            </w:r>
            <w:r>
              <w:rPr>
                <w:rFonts w:hint="eastAsia" w:ascii="宋体" w:hAnsi="宋体" w:eastAsia="宋体" w:cs="宋体"/>
                <w:kern w:val="0"/>
                <w:sz w:val="24"/>
              </w:rPr>
              <w:t>分。</w:t>
            </w:r>
          </w:p>
          <w:p w14:paraId="3858C3AC">
            <w:pPr>
              <w:spacing w:line="360" w:lineRule="auto"/>
              <w:jc w:val="left"/>
              <w:rPr>
                <w:rFonts w:hint="eastAsia" w:ascii="宋体" w:hAnsi="宋体" w:eastAsia="宋体" w:cs="宋体"/>
                <w:kern w:val="0"/>
                <w:sz w:val="24"/>
              </w:rPr>
            </w:pPr>
            <w:r>
              <w:rPr>
                <w:rFonts w:hint="eastAsia" w:ascii="宋体" w:hAnsi="宋体" w:eastAsia="宋体" w:cs="宋体"/>
                <w:kern w:val="0"/>
                <w:sz w:val="24"/>
              </w:rPr>
              <w:t>标注“▲”重要技术指标项，有一条不满足扣除</w:t>
            </w:r>
            <w:r>
              <w:rPr>
                <w:rFonts w:hint="eastAsia" w:ascii="宋体" w:hAnsi="宋体" w:eastAsia="宋体" w:cs="宋体"/>
                <w:kern w:val="0"/>
                <w:sz w:val="24"/>
                <w:lang w:val="en-US" w:eastAsia="zh-CN"/>
              </w:rPr>
              <w:t>3</w:t>
            </w:r>
            <w:r>
              <w:rPr>
                <w:rFonts w:hint="eastAsia" w:ascii="宋体" w:hAnsi="宋体" w:eastAsia="宋体" w:cs="宋体"/>
                <w:kern w:val="0"/>
                <w:sz w:val="24"/>
              </w:rPr>
              <w:t>分，负偏离总数≥</w:t>
            </w:r>
            <w:r>
              <w:rPr>
                <w:rFonts w:hint="eastAsia" w:ascii="宋体" w:hAnsi="宋体" w:eastAsia="宋体" w:cs="宋体"/>
                <w:kern w:val="0"/>
                <w:sz w:val="24"/>
                <w:lang w:val="en-US" w:eastAsia="zh-CN"/>
              </w:rPr>
              <w:t>2</w:t>
            </w:r>
            <w:r>
              <w:rPr>
                <w:rFonts w:hint="eastAsia" w:ascii="宋体" w:hAnsi="宋体" w:eastAsia="宋体" w:cs="宋体"/>
                <w:kern w:val="0"/>
                <w:sz w:val="24"/>
              </w:rPr>
              <w:t>条时，本项不得分。</w:t>
            </w:r>
          </w:p>
          <w:p w14:paraId="67090781">
            <w:pPr>
              <w:spacing w:line="360" w:lineRule="auto"/>
              <w:jc w:val="left"/>
              <w:rPr>
                <w:rFonts w:hint="eastAsia" w:ascii="宋体" w:hAnsi="宋体" w:eastAsia="宋体" w:cs="宋体"/>
                <w:kern w:val="0"/>
                <w:sz w:val="24"/>
              </w:rPr>
            </w:pPr>
            <w:r>
              <w:rPr>
                <w:rFonts w:hint="eastAsia" w:ascii="宋体" w:hAnsi="宋体" w:eastAsia="宋体" w:cs="宋体"/>
                <w:kern w:val="0"/>
                <w:sz w:val="24"/>
              </w:rPr>
              <w:t>一般技术参数项，有一条不满足扣除2分，负偏离总数≥</w:t>
            </w:r>
            <w:r>
              <w:rPr>
                <w:rFonts w:hint="eastAsia" w:ascii="宋体" w:hAnsi="宋体" w:eastAsia="宋体" w:cs="宋体"/>
                <w:kern w:val="0"/>
                <w:sz w:val="24"/>
                <w:lang w:val="en-US" w:eastAsia="zh-CN"/>
              </w:rPr>
              <w:t>4</w:t>
            </w:r>
            <w:r>
              <w:rPr>
                <w:rFonts w:hint="eastAsia" w:ascii="宋体" w:hAnsi="宋体" w:eastAsia="宋体" w:cs="宋体"/>
                <w:kern w:val="0"/>
                <w:sz w:val="24"/>
              </w:rPr>
              <w:t>条时，本项不得分；</w:t>
            </w:r>
          </w:p>
        </w:tc>
      </w:tr>
      <w:tr w14:paraId="45F09112">
        <w:tc>
          <w:tcPr>
            <w:tcW w:w="1426" w:type="dxa"/>
            <w:shd w:val="clear" w:color="auto" w:fill="auto"/>
            <w:vAlign w:val="center"/>
          </w:tcPr>
          <w:p w14:paraId="3F760681">
            <w:pPr>
              <w:spacing w:line="360" w:lineRule="auto"/>
              <w:jc w:val="left"/>
              <w:rPr>
                <w:rFonts w:hint="eastAsia" w:ascii="宋体" w:hAnsi="宋体" w:eastAsia="宋体" w:cs="宋体"/>
                <w:kern w:val="0"/>
                <w:sz w:val="24"/>
              </w:rPr>
            </w:pPr>
            <w:r>
              <w:rPr>
                <w:rFonts w:hint="eastAsia" w:ascii="宋体" w:hAnsi="宋体" w:eastAsia="宋体" w:cs="宋体"/>
                <w:kern w:val="0"/>
                <w:sz w:val="24"/>
              </w:rPr>
              <w:t>项目进度计划、组织实施方案</w:t>
            </w:r>
          </w:p>
        </w:tc>
        <w:tc>
          <w:tcPr>
            <w:tcW w:w="1364" w:type="dxa"/>
            <w:shd w:val="clear" w:color="auto" w:fill="auto"/>
            <w:vAlign w:val="center"/>
          </w:tcPr>
          <w:p w14:paraId="75D1C48B">
            <w:pPr>
              <w:spacing w:line="360" w:lineRule="auto"/>
              <w:jc w:val="center"/>
              <w:rPr>
                <w:rFonts w:hint="eastAsia" w:ascii="宋体" w:hAnsi="宋体" w:eastAsia="宋体" w:cs="宋体"/>
                <w:kern w:val="0"/>
                <w:sz w:val="24"/>
                <w:lang w:val="en-US" w:eastAsia="zh-CN"/>
              </w:rPr>
            </w:pPr>
            <w:r>
              <w:rPr>
                <w:rFonts w:hint="eastAsia" w:ascii="宋体" w:hAnsi="宋体" w:eastAsia="宋体" w:cs="宋体"/>
                <w:kern w:val="0"/>
                <w:sz w:val="24"/>
              </w:rPr>
              <w:t>10分</w:t>
            </w:r>
          </w:p>
        </w:tc>
        <w:tc>
          <w:tcPr>
            <w:tcW w:w="5793" w:type="dxa"/>
            <w:shd w:val="clear" w:color="auto" w:fill="auto"/>
            <w:vAlign w:val="center"/>
          </w:tcPr>
          <w:p w14:paraId="0A479294">
            <w:pPr>
              <w:spacing w:line="360" w:lineRule="auto"/>
              <w:jc w:val="left"/>
              <w:rPr>
                <w:rFonts w:hint="eastAsia" w:ascii="宋体" w:hAnsi="宋体" w:eastAsia="宋体" w:cs="宋体"/>
                <w:kern w:val="0"/>
                <w:sz w:val="24"/>
              </w:rPr>
            </w:pPr>
            <w:r>
              <w:rPr>
                <w:rFonts w:hint="eastAsia" w:ascii="宋体" w:hAnsi="宋体" w:eastAsia="宋体" w:cs="宋体"/>
                <w:kern w:val="0"/>
                <w:sz w:val="24"/>
              </w:rPr>
              <w:t>响应单位针对本项目制定的项目进度计划、组织实施方案进行综合评审：</w:t>
            </w:r>
          </w:p>
          <w:p w14:paraId="0DFB7BE3">
            <w:pPr>
              <w:spacing w:line="360" w:lineRule="auto"/>
              <w:jc w:val="left"/>
              <w:rPr>
                <w:rFonts w:hint="eastAsia" w:ascii="宋体" w:hAnsi="宋体" w:eastAsia="宋体" w:cs="宋体"/>
                <w:kern w:val="0"/>
                <w:sz w:val="24"/>
              </w:rPr>
            </w:pPr>
            <w:r>
              <w:rPr>
                <w:rFonts w:hint="eastAsia" w:ascii="宋体" w:hAnsi="宋体" w:eastAsia="宋体" w:cs="宋体"/>
                <w:kern w:val="0"/>
                <w:sz w:val="24"/>
              </w:rPr>
              <w:t>1、项目总体组织实施方案完整、清晰；组织结构分工明确，项目进度安排合理、可操作性强，工作流程完善的得 8-10分；</w:t>
            </w:r>
          </w:p>
          <w:p w14:paraId="6ABCF2F1">
            <w:pPr>
              <w:spacing w:line="360" w:lineRule="auto"/>
              <w:jc w:val="left"/>
              <w:rPr>
                <w:rFonts w:hint="eastAsia" w:ascii="宋体" w:hAnsi="宋体" w:eastAsia="宋体" w:cs="宋体"/>
                <w:kern w:val="0"/>
                <w:sz w:val="24"/>
              </w:rPr>
            </w:pPr>
            <w:r>
              <w:rPr>
                <w:rFonts w:hint="eastAsia" w:ascii="宋体" w:hAnsi="宋体" w:eastAsia="宋体" w:cs="宋体"/>
                <w:kern w:val="0"/>
                <w:sz w:val="24"/>
              </w:rPr>
              <w:t>2、项目总体组织实施方案较为清晰且合理，进度安排略有欠缺或些许瑕疵得4-7分；</w:t>
            </w:r>
          </w:p>
          <w:p w14:paraId="0197AB7C">
            <w:pPr>
              <w:spacing w:line="360" w:lineRule="auto"/>
              <w:jc w:val="left"/>
              <w:rPr>
                <w:rFonts w:hint="eastAsia" w:ascii="宋体" w:hAnsi="宋体" w:eastAsia="宋体" w:cs="宋体"/>
                <w:kern w:val="0"/>
                <w:sz w:val="24"/>
              </w:rPr>
            </w:pPr>
            <w:r>
              <w:rPr>
                <w:rFonts w:hint="eastAsia" w:ascii="宋体" w:hAnsi="宋体" w:eastAsia="宋体" w:cs="宋体"/>
                <w:kern w:val="0"/>
                <w:sz w:val="24"/>
              </w:rPr>
              <w:t>3、项目总体组织实施方案模糊，分工、进度安排表述不清或不提供的得0-3分。</w:t>
            </w:r>
          </w:p>
        </w:tc>
      </w:tr>
      <w:tr w14:paraId="4B2614A8">
        <w:tc>
          <w:tcPr>
            <w:tcW w:w="1426" w:type="dxa"/>
            <w:shd w:val="clear" w:color="auto" w:fill="auto"/>
            <w:vAlign w:val="center"/>
          </w:tcPr>
          <w:p w14:paraId="2C1901BD">
            <w:pPr>
              <w:spacing w:line="360" w:lineRule="auto"/>
              <w:jc w:val="left"/>
              <w:rPr>
                <w:rFonts w:hint="eastAsia" w:ascii="宋体" w:hAnsi="宋体" w:eastAsia="宋体" w:cs="宋体"/>
                <w:kern w:val="0"/>
                <w:sz w:val="24"/>
              </w:rPr>
            </w:pPr>
            <w:r>
              <w:rPr>
                <w:rFonts w:hint="eastAsia" w:ascii="宋体" w:hAnsi="宋体" w:eastAsia="宋体" w:cs="宋体"/>
                <w:kern w:val="0"/>
                <w:sz w:val="24"/>
              </w:rPr>
              <w:t>培训方案</w:t>
            </w:r>
          </w:p>
        </w:tc>
        <w:tc>
          <w:tcPr>
            <w:tcW w:w="1364" w:type="dxa"/>
            <w:shd w:val="clear" w:color="auto" w:fill="auto"/>
            <w:vAlign w:val="center"/>
          </w:tcPr>
          <w:p w14:paraId="7ECA4AA0">
            <w:pPr>
              <w:spacing w:line="360" w:lineRule="auto"/>
              <w:jc w:val="center"/>
              <w:rPr>
                <w:rFonts w:hint="eastAsia" w:ascii="宋体" w:hAnsi="宋体" w:eastAsia="宋体" w:cs="宋体"/>
                <w:kern w:val="0"/>
                <w:sz w:val="24"/>
              </w:rPr>
            </w:pPr>
            <w:r>
              <w:rPr>
                <w:rFonts w:hint="eastAsia" w:ascii="宋体" w:hAnsi="宋体" w:eastAsia="宋体" w:cs="宋体"/>
                <w:kern w:val="0"/>
                <w:sz w:val="24"/>
              </w:rPr>
              <w:t>5分</w:t>
            </w:r>
          </w:p>
        </w:tc>
        <w:tc>
          <w:tcPr>
            <w:tcW w:w="5793" w:type="dxa"/>
            <w:shd w:val="clear" w:color="auto" w:fill="auto"/>
            <w:vAlign w:val="center"/>
          </w:tcPr>
          <w:p w14:paraId="2DCC941A">
            <w:pPr>
              <w:spacing w:line="360" w:lineRule="auto"/>
              <w:jc w:val="left"/>
              <w:rPr>
                <w:rFonts w:hint="eastAsia" w:ascii="宋体" w:hAnsi="宋体" w:eastAsia="宋体" w:cs="宋体"/>
                <w:kern w:val="0"/>
                <w:sz w:val="24"/>
              </w:rPr>
            </w:pPr>
            <w:r>
              <w:rPr>
                <w:rFonts w:hint="eastAsia" w:ascii="宋体" w:hAnsi="宋体" w:eastAsia="宋体" w:cs="宋体"/>
                <w:kern w:val="0"/>
                <w:sz w:val="24"/>
              </w:rPr>
              <w:t>提供详细的设备使用说明书，根据各响应单位所提供的培训内容、培训时间、培训人员等内容进行综合评审：</w:t>
            </w:r>
          </w:p>
          <w:p w14:paraId="6EF4C100">
            <w:pPr>
              <w:spacing w:line="360" w:lineRule="auto"/>
              <w:jc w:val="left"/>
              <w:rPr>
                <w:rFonts w:hint="eastAsia" w:ascii="宋体" w:hAnsi="宋体" w:eastAsia="宋体" w:cs="宋体"/>
                <w:kern w:val="0"/>
                <w:sz w:val="24"/>
              </w:rPr>
            </w:pPr>
            <w:r>
              <w:rPr>
                <w:rFonts w:hint="eastAsia" w:ascii="宋体" w:hAnsi="宋体" w:eastAsia="宋体" w:cs="宋体"/>
                <w:kern w:val="0"/>
                <w:sz w:val="24"/>
              </w:rPr>
              <w:t>1、响应单位根据采购内容的特点，制定了合理、详细的培训课程、培训计划，培训对象、培训特色、培训方式，建立培训反馈机制，以提供有效的培训服务，并对培训情况以及内容质量进行后期跟踪指导的得5分；</w:t>
            </w:r>
          </w:p>
          <w:p w14:paraId="1EE33A9E">
            <w:pPr>
              <w:spacing w:line="360" w:lineRule="auto"/>
              <w:jc w:val="left"/>
              <w:rPr>
                <w:rFonts w:hint="eastAsia" w:ascii="宋体" w:hAnsi="宋体" w:eastAsia="宋体" w:cs="宋体"/>
                <w:kern w:val="0"/>
                <w:sz w:val="24"/>
              </w:rPr>
            </w:pPr>
            <w:r>
              <w:rPr>
                <w:rFonts w:hint="eastAsia" w:ascii="宋体" w:hAnsi="宋体" w:eastAsia="宋体" w:cs="宋体"/>
                <w:kern w:val="0"/>
                <w:sz w:val="24"/>
              </w:rPr>
              <w:t>2、响应单位制定的培训课程、培训计划，培训对象、培训特色、培训方式能满足此次招标要求，但未建立培训反馈机制，未对培训情况以及内容质量进行后期跟踪指导的得3-4分；</w:t>
            </w:r>
          </w:p>
          <w:p w14:paraId="5422C1F6">
            <w:pPr>
              <w:spacing w:line="360" w:lineRule="auto"/>
              <w:jc w:val="left"/>
              <w:rPr>
                <w:rFonts w:hint="eastAsia" w:ascii="宋体" w:hAnsi="宋体" w:eastAsia="宋体" w:cs="宋体"/>
                <w:kern w:val="0"/>
                <w:sz w:val="24"/>
              </w:rPr>
            </w:pPr>
            <w:r>
              <w:rPr>
                <w:rFonts w:hint="eastAsia" w:ascii="宋体" w:hAnsi="宋体" w:eastAsia="宋体" w:cs="宋体"/>
                <w:kern w:val="0"/>
                <w:sz w:val="24"/>
              </w:rPr>
              <w:t>3、响应单位提出了相关培训内容，但未针对性的制定培训课程、培训计划，培训对象、培训特色、培训方式作出说明，未建立培训反馈机制，未对培训情况以及内容质量进行后期跟踪指导的得0-2分。</w:t>
            </w:r>
          </w:p>
        </w:tc>
      </w:tr>
      <w:tr w14:paraId="07694927">
        <w:tc>
          <w:tcPr>
            <w:tcW w:w="1426" w:type="dxa"/>
            <w:shd w:val="clear" w:color="auto" w:fill="auto"/>
            <w:vAlign w:val="center"/>
          </w:tcPr>
          <w:p w14:paraId="0FFC6B3C">
            <w:pPr>
              <w:spacing w:line="360" w:lineRule="auto"/>
              <w:jc w:val="left"/>
              <w:rPr>
                <w:rFonts w:hint="eastAsia" w:ascii="宋体" w:hAnsi="宋体" w:eastAsia="宋体" w:cs="宋体"/>
                <w:kern w:val="0"/>
                <w:sz w:val="24"/>
              </w:rPr>
            </w:pPr>
            <w:r>
              <w:rPr>
                <w:rFonts w:hint="eastAsia" w:ascii="宋体" w:hAnsi="宋体" w:eastAsia="宋体" w:cs="宋体"/>
                <w:kern w:val="0"/>
                <w:sz w:val="24"/>
              </w:rPr>
              <w:t>售后服务</w:t>
            </w:r>
          </w:p>
        </w:tc>
        <w:tc>
          <w:tcPr>
            <w:tcW w:w="1364" w:type="dxa"/>
            <w:shd w:val="clear" w:color="auto" w:fill="auto"/>
            <w:vAlign w:val="center"/>
          </w:tcPr>
          <w:p w14:paraId="1C3E0928">
            <w:pPr>
              <w:spacing w:line="360" w:lineRule="auto"/>
              <w:jc w:val="center"/>
              <w:rPr>
                <w:rFonts w:hint="eastAsia" w:ascii="宋体" w:hAnsi="宋体" w:eastAsia="宋体" w:cs="宋体"/>
                <w:kern w:val="0"/>
                <w:sz w:val="24"/>
              </w:rPr>
            </w:pPr>
            <w:r>
              <w:rPr>
                <w:rFonts w:hint="eastAsia" w:ascii="宋体" w:hAnsi="宋体" w:eastAsia="宋体" w:cs="宋体"/>
                <w:kern w:val="0"/>
                <w:sz w:val="24"/>
              </w:rPr>
              <w:t>10分</w:t>
            </w:r>
          </w:p>
        </w:tc>
        <w:tc>
          <w:tcPr>
            <w:tcW w:w="5793" w:type="dxa"/>
            <w:shd w:val="clear" w:color="auto" w:fill="auto"/>
            <w:vAlign w:val="center"/>
          </w:tcPr>
          <w:p w14:paraId="5FB48FE2">
            <w:pPr>
              <w:spacing w:line="360" w:lineRule="auto"/>
              <w:jc w:val="left"/>
              <w:rPr>
                <w:rFonts w:hint="eastAsia" w:ascii="宋体" w:hAnsi="宋体" w:eastAsia="宋体" w:cs="宋体"/>
                <w:kern w:val="0"/>
                <w:sz w:val="24"/>
              </w:rPr>
            </w:pPr>
            <w:r>
              <w:rPr>
                <w:rFonts w:hint="eastAsia" w:ascii="宋体" w:hAnsi="宋体" w:eastAsia="宋体" w:cs="宋体"/>
                <w:kern w:val="0"/>
                <w:sz w:val="24"/>
              </w:rPr>
              <w:t>根据各响应单位售后服务方案的合理性和可行性（包括但不限于质保期、产品维修期承诺、服务内容、应急处理方案、远程协助、现场服务、响应时间、专业技术人员保障的服务方案等）内容进行综合评审：</w:t>
            </w:r>
          </w:p>
          <w:p w14:paraId="0CB01542">
            <w:pPr>
              <w:spacing w:line="360" w:lineRule="auto"/>
              <w:jc w:val="left"/>
              <w:rPr>
                <w:rFonts w:hint="eastAsia" w:ascii="宋体" w:hAnsi="宋体" w:eastAsia="宋体" w:cs="宋体"/>
                <w:kern w:val="0"/>
                <w:sz w:val="24"/>
              </w:rPr>
            </w:pPr>
            <w:r>
              <w:rPr>
                <w:rFonts w:hint="eastAsia" w:ascii="宋体" w:hAnsi="宋体" w:eastAsia="宋体" w:cs="宋体"/>
                <w:kern w:val="0"/>
                <w:sz w:val="24"/>
              </w:rPr>
              <w:t>1、售后服务方案完整，完善的服务计划与内容，响应、修复时间及时，应急处理方案完整、可操作性强，技术支持方案完善，承诺的各项服务质量指标能优于竞争性磋商文件要求，保障措施切实有力的得8-10分；</w:t>
            </w:r>
          </w:p>
          <w:p w14:paraId="43852A87">
            <w:pPr>
              <w:spacing w:line="360" w:lineRule="auto"/>
              <w:jc w:val="left"/>
              <w:rPr>
                <w:rFonts w:hint="eastAsia" w:ascii="宋体" w:hAnsi="宋体" w:eastAsia="宋体" w:cs="宋体"/>
                <w:kern w:val="0"/>
                <w:sz w:val="24"/>
              </w:rPr>
            </w:pPr>
            <w:r>
              <w:rPr>
                <w:rFonts w:hint="eastAsia" w:ascii="宋体" w:hAnsi="宋体" w:eastAsia="宋体" w:cs="宋体"/>
                <w:kern w:val="0"/>
                <w:sz w:val="24"/>
              </w:rPr>
              <w:t>2、售后服务方案完整、符合行业规范但针对性不强，响应、修复时间有欠缺，应急处理方案简单，技术支持方案简单，承诺的各项服务质量指标较好地满足竞争性磋商文件要求，保障措施存在欠缺的得4-7分；</w:t>
            </w:r>
          </w:p>
          <w:p w14:paraId="262E7EBB">
            <w:pPr>
              <w:spacing w:line="360" w:lineRule="auto"/>
              <w:jc w:val="left"/>
              <w:rPr>
                <w:rFonts w:hint="eastAsia" w:ascii="宋体" w:hAnsi="宋体" w:eastAsia="宋体" w:cs="宋体"/>
                <w:kern w:val="0"/>
                <w:sz w:val="24"/>
              </w:rPr>
            </w:pPr>
            <w:r>
              <w:rPr>
                <w:rFonts w:hint="eastAsia" w:ascii="宋体" w:hAnsi="宋体" w:eastAsia="宋体" w:cs="宋体"/>
                <w:kern w:val="0"/>
                <w:sz w:val="24"/>
              </w:rPr>
              <w:t>3、售后服务方案内容有缺漏，承诺的各项服务质量指标基本能符合竞争性磋商要求，无保障措施的得0-3分。</w:t>
            </w:r>
          </w:p>
        </w:tc>
      </w:tr>
      <w:tr w14:paraId="374B4DDD">
        <w:tc>
          <w:tcPr>
            <w:tcW w:w="1426" w:type="dxa"/>
            <w:shd w:val="clear" w:color="auto" w:fill="auto"/>
            <w:vAlign w:val="center"/>
          </w:tcPr>
          <w:p w14:paraId="6B5D3B1A">
            <w:pPr>
              <w:spacing w:line="360" w:lineRule="auto"/>
              <w:jc w:val="left"/>
              <w:rPr>
                <w:rFonts w:hint="eastAsia" w:ascii="宋体" w:hAnsi="宋体" w:eastAsia="宋体" w:cs="宋体"/>
                <w:kern w:val="0"/>
                <w:sz w:val="24"/>
              </w:rPr>
            </w:pPr>
            <w:r>
              <w:rPr>
                <w:rFonts w:hint="eastAsia" w:ascii="宋体" w:hAnsi="宋体" w:eastAsia="宋体" w:cs="宋体"/>
                <w:kern w:val="0"/>
                <w:sz w:val="24"/>
              </w:rPr>
              <w:t>业绩</w:t>
            </w:r>
          </w:p>
        </w:tc>
        <w:tc>
          <w:tcPr>
            <w:tcW w:w="1364" w:type="dxa"/>
            <w:shd w:val="clear" w:color="auto" w:fill="auto"/>
            <w:vAlign w:val="center"/>
          </w:tcPr>
          <w:p w14:paraId="3BF5092F">
            <w:pPr>
              <w:spacing w:line="360" w:lineRule="auto"/>
              <w:jc w:val="center"/>
              <w:rPr>
                <w:rFonts w:hint="eastAsia" w:ascii="宋体" w:hAnsi="宋体" w:eastAsia="宋体" w:cs="宋体"/>
                <w:kern w:val="0"/>
                <w:sz w:val="24"/>
              </w:rPr>
            </w:pPr>
            <w:r>
              <w:rPr>
                <w:rFonts w:hint="eastAsia" w:ascii="宋体" w:hAnsi="宋体" w:eastAsia="宋体" w:cs="宋体"/>
                <w:kern w:val="0"/>
                <w:sz w:val="24"/>
                <w:lang w:val="en-US" w:eastAsia="zh-CN"/>
              </w:rPr>
              <w:t>5</w:t>
            </w:r>
            <w:r>
              <w:rPr>
                <w:rFonts w:hint="eastAsia" w:ascii="宋体" w:hAnsi="宋体" w:eastAsia="宋体" w:cs="宋体"/>
                <w:kern w:val="0"/>
                <w:sz w:val="24"/>
              </w:rPr>
              <w:t>分</w:t>
            </w:r>
          </w:p>
        </w:tc>
        <w:tc>
          <w:tcPr>
            <w:tcW w:w="5793" w:type="dxa"/>
            <w:shd w:val="clear" w:color="auto" w:fill="auto"/>
            <w:vAlign w:val="center"/>
          </w:tcPr>
          <w:p w14:paraId="055FDF38">
            <w:pPr>
              <w:spacing w:line="360" w:lineRule="auto"/>
              <w:jc w:val="left"/>
              <w:rPr>
                <w:rFonts w:hint="eastAsia" w:ascii="宋体" w:hAnsi="宋体" w:eastAsia="宋体" w:cs="宋体"/>
                <w:kern w:val="0"/>
                <w:sz w:val="24"/>
              </w:rPr>
            </w:pPr>
            <w:r>
              <w:rPr>
                <w:rFonts w:hint="eastAsia" w:ascii="宋体" w:hAnsi="宋体" w:eastAsia="宋体" w:cs="宋体"/>
                <w:kern w:val="0"/>
                <w:sz w:val="24"/>
              </w:rPr>
              <w:t>根据投标单位提供的2022年1月1日以来类似项目成功案例（合同复印件需要提供首页、采购内容页、双方盖章页），每提供一份得2分，最多得</w:t>
            </w:r>
            <w:r>
              <w:rPr>
                <w:rFonts w:hint="eastAsia" w:ascii="宋体" w:hAnsi="宋体" w:eastAsia="宋体" w:cs="宋体"/>
                <w:kern w:val="0"/>
                <w:sz w:val="24"/>
                <w:lang w:val="en-US" w:eastAsia="zh-CN"/>
              </w:rPr>
              <w:t>5</w:t>
            </w:r>
            <w:r>
              <w:rPr>
                <w:rFonts w:hint="eastAsia" w:ascii="宋体" w:hAnsi="宋体" w:eastAsia="宋体" w:cs="宋体"/>
                <w:kern w:val="0"/>
                <w:sz w:val="24"/>
              </w:rPr>
              <w:t>分。响应单位近三年（自202</w:t>
            </w:r>
            <w:r>
              <w:rPr>
                <w:rFonts w:hint="eastAsia" w:ascii="宋体" w:hAnsi="宋体" w:eastAsia="宋体" w:cs="宋体"/>
                <w:kern w:val="0"/>
                <w:sz w:val="24"/>
                <w:lang w:val="en-US" w:eastAsia="zh-CN"/>
              </w:rPr>
              <w:t>3</w:t>
            </w:r>
            <w:r>
              <w:rPr>
                <w:rFonts w:hint="eastAsia" w:ascii="宋体" w:hAnsi="宋体" w:eastAsia="宋体" w:cs="宋体"/>
                <w:kern w:val="0"/>
                <w:sz w:val="24"/>
              </w:rPr>
              <w:t>年至今）未提供或提供无效业绩不得分。</w:t>
            </w:r>
          </w:p>
        </w:tc>
      </w:tr>
      <w:tr w14:paraId="1D9C9BBE">
        <w:tc>
          <w:tcPr>
            <w:tcW w:w="1426" w:type="dxa"/>
            <w:shd w:val="clear" w:color="auto" w:fill="auto"/>
            <w:vAlign w:val="center"/>
          </w:tcPr>
          <w:p w14:paraId="3CA403A3">
            <w:pPr>
              <w:spacing w:line="360" w:lineRule="auto"/>
              <w:jc w:val="center"/>
              <w:rPr>
                <w:rFonts w:ascii="宋体" w:hAnsi="宋体"/>
                <w:kern w:val="0"/>
                <w:sz w:val="24"/>
              </w:rPr>
            </w:pPr>
            <w:r>
              <w:rPr>
                <w:rFonts w:hint="eastAsia" w:ascii="宋体" w:hAnsi="宋体"/>
                <w:kern w:val="0"/>
                <w:sz w:val="24"/>
              </w:rPr>
              <w:t>合计</w:t>
            </w:r>
          </w:p>
        </w:tc>
        <w:tc>
          <w:tcPr>
            <w:tcW w:w="1364" w:type="dxa"/>
            <w:shd w:val="clear" w:color="auto" w:fill="auto"/>
            <w:vAlign w:val="center"/>
          </w:tcPr>
          <w:p w14:paraId="37A4E062">
            <w:pPr>
              <w:spacing w:line="360" w:lineRule="auto"/>
              <w:jc w:val="center"/>
              <w:rPr>
                <w:rFonts w:ascii="宋体" w:hAnsi="宋体"/>
                <w:kern w:val="0"/>
                <w:sz w:val="24"/>
              </w:rPr>
            </w:pPr>
            <w:r>
              <w:rPr>
                <w:rFonts w:hint="eastAsia" w:ascii="宋体" w:hAnsi="宋体"/>
                <w:kern w:val="0"/>
                <w:sz w:val="24"/>
              </w:rPr>
              <w:t>100分</w:t>
            </w:r>
          </w:p>
        </w:tc>
        <w:tc>
          <w:tcPr>
            <w:tcW w:w="5793" w:type="dxa"/>
            <w:shd w:val="clear" w:color="auto" w:fill="auto"/>
            <w:vAlign w:val="center"/>
          </w:tcPr>
          <w:p w14:paraId="1DCA9D2C">
            <w:pPr>
              <w:spacing w:line="360" w:lineRule="auto"/>
              <w:jc w:val="left"/>
              <w:rPr>
                <w:rFonts w:ascii="宋体" w:hAnsi="宋体" w:cs="宋体"/>
                <w:kern w:val="0"/>
                <w:sz w:val="24"/>
              </w:rPr>
            </w:pPr>
            <w:r>
              <w:rPr>
                <w:rFonts w:hint="eastAsia" w:ascii="宋体" w:hAnsi="宋体" w:cs="宋体"/>
                <w:kern w:val="0"/>
                <w:sz w:val="24"/>
              </w:rPr>
              <w:t>投标人最后得分保留两位小数。</w:t>
            </w:r>
          </w:p>
        </w:tc>
      </w:tr>
    </w:tbl>
    <w:p w14:paraId="038E8D4B">
      <w:pPr>
        <w:pStyle w:val="7"/>
        <w:ind w:left="0" w:leftChars="0" w:firstLine="0" w:firstLineChars="0"/>
      </w:pPr>
    </w:p>
    <w:p w14:paraId="084CD928">
      <w:pPr>
        <w:spacing w:line="400" w:lineRule="exact"/>
        <w:ind w:firstLine="240" w:firstLineChars="100"/>
        <w:rPr>
          <w:rFonts w:ascii="宋体" w:hAnsi="宋体"/>
          <w:sz w:val="24"/>
        </w:rPr>
      </w:pPr>
    </w:p>
    <w:p w14:paraId="087849C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swiss"/>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DengXian">
    <w:altName w:val="汉仪中等线KW"/>
    <w:panose1 w:val="00000000000000000000"/>
    <w:charset w:val="00"/>
    <w:family w:val="auto"/>
    <w:pitch w:val="default"/>
    <w:sig w:usb0="00000000" w:usb1="00000000" w:usb2="00000000" w:usb3="00000000" w:csb0="00000000"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方正小标宋简体">
    <w:panose1 w:val="02010600010101010101"/>
    <w:charset w:val="86"/>
    <w:family w:val="script"/>
    <w:pitch w:val="default"/>
    <w:sig w:usb0="00000001" w:usb1="080E0000" w:usb2="00000000" w:usb3="00000000" w:csb0="00040000" w:csb1="00000000"/>
  </w:font>
  <w:font w:name="Arial">
    <w:panose1 w:val="020B0604020202090204"/>
    <w:charset w:val="00"/>
    <w:family w:val="swiss"/>
    <w:pitch w:val="default"/>
    <w:sig w:usb0="E0000AFF" w:usb1="00007843" w:usb2="00000001" w:usb3="00000000" w:csb0="400001BF" w:csb1="DFF70000"/>
  </w:font>
  <w:font w:name="仿宋_GB2312">
    <w:panose1 w:val="02010609030101010101"/>
    <w:charset w:val="86"/>
    <w:family w:val="modern"/>
    <w:pitch w:val="default"/>
    <w:sig w:usb0="00000001" w:usb1="080E0000" w:usb2="00000000" w:usb3="00000000" w:csb0="00040000" w:csb1="00000000"/>
  </w:font>
  <w:font w:name="汉仪中等线KW">
    <w:panose1 w:val="01010104010101010101"/>
    <w:charset w:val="86"/>
    <w:family w:val="auto"/>
    <w:pitch w:val="default"/>
    <w:sig w:usb0="800002BF" w:usb1="004F7CFA" w:usb2="00000000"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华文仿宋">
    <w:panose1 w:val="02010600040101010101"/>
    <w:charset w:val="86"/>
    <w:family w:val="auto"/>
    <w:pitch w:val="default"/>
    <w:sig w:usb0="00000287" w:usb1="080F0000" w:usb2="00000000" w:usb3="00000000" w:csb0="0004009F" w:csb1="DFD70000"/>
  </w:font>
  <w:font w:name="宋体-简">
    <w:panose1 w:val="02010800040101010101"/>
    <w:charset w:val="86"/>
    <w:family w:val="auto"/>
    <w:pitch w:val="default"/>
    <w:sig w:usb0="00000001" w:usb1="080F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AE3F2C"/>
    <w:multiLevelType w:val="singleLevel"/>
    <w:tmpl w:val="9EAE3F2C"/>
    <w:lvl w:ilvl="0" w:tentative="0">
      <w:start w:val="1"/>
      <w:numFmt w:val="chineseCounting"/>
      <w:suff w:val="nothing"/>
      <w:lvlText w:val="%1、"/>
      <w:lvlJc w:val="left"/>
      <w:rPr>
        <w:rFonts w:hint="eastAsia"/>
      </w:rPr>
    </w:lvl>
  </w:abstractNum>
  <w:abstractNum w:abstractNumId="1">
    <w:nsid w:val="FFDEDC9B"/>
    <w:multiLevelType w:val="singleLevel"/>
    <w:tmpl w:val="FFDEDC9B"/>
    <w:lvl w:ilvl="0" w:tentative="0">
      <w:start w:val="1"/>
      <w:numFmt w:val="chineseCounting"/>
      <w:suff w:val="nothing"/>
      <w:lvlText w:val="（%1）"/>
      <w:lvlJc w:val="left"/>
      <w:pPr>
        <w:ind w:left="0" w:firstLine="420"/>
      </w:pPr>
      <w:rPr>
        <w:rFonts w:hint="eastAsia"/>
      </w:rPr>
    </w:lvl>
  </w:abstractNum>
  <w:abstractNum w:abstractNumId="2">
    <w:nsid w:val="1D1E4828"/>
    <w:multiLevelType w:val="multilevel"/>
    <w:tmpl w:val="1D1E4828"/>
    <w:lvl w:ilvl="0" w:tentative="0">
      <w:start w:val="3"/>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77"/>
    <w:rsid w:val="00053AE2"/>
    <w:rsid w:val="000D27E7"/>
    <w:rsid w:val="00114A68"/>
    <w:rsid w:val="00155754"/>
    <w:rsid w:val="001A0088"/>
    <w:rsid w:val="002C44DB"/>
    <w:rsid w:val="002E5E97"/>
    <w:rsid w:val="003701A0"/>
    <w:rsid w:val="004579DC"/>
    <w:rsid w:val="004902C8"/>
    <w:rsid w:val="004D6FF3"/>
    <w:rsid w:val="004F2AB8"/>
    <w:rsid w:val="005B65F4"/>
    <w:rsid w:val="005D31A5"/>
    <w:rsid w:val="005E000A"/>
    <w:rsid w:val="005E1AEF"/>
    <w:rsid w:val="006A5726"/>
    <w:rsid w:val="00710B43"/>
    <w:rsid w:val="00752477"/>
    <w:rsid w:val="007B08A4"/>
    <w:rsid w:val="00950D05"/>
    <w:rsid w:val="009606EA"/>
    <w:rsid w:val="0097386C"/>
    <w:rsid w:val="009B612D"/>
    <w:rsid w:val="009F0F05"/>
    <w:rsid w:val="00AD6144"/>
    <w:rsid w:val="00AE5C68"/>
    <w:rsid w:val="00B9236D"/>
    <w:rsid w:val="00BE061B"/>
    <w:rsid w:val="00C02C72"/>
    <w:rsid w:val="00C64BD9"/>
    <w:rsid w:val="00D37A94"/>
    <w:rsid w:val="00D9235E"/>
    <w:rsid w:val="00F51395"/>
    <w:rsid w:val="6FCD54B1"/>
    <w:rsid w:val="7FFE77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Normal Indent"/>
    <w:basedOn w:val="1"/>
    <w:link w:val="10"/>
    <w:qFormat/>
    <w:uiPriority w:val="99"/>
    <w:pPr>
      <w:autoSpaceDE w:val="0"/>
      <w:autoSpaceDN w:val="0"/>
      <w:adjustRightInd w:val="0"/>
      <w:ind w:firstLine="420"/>
      <w:jc w:val="left"/>
    </w:pPr>
    <w:rPr>
      <w:rFonts w:ascii="宋体"/>
      <w:kern w:val="0"/>
      <w:sz w:val="24"/>
      <w:szCs w:val="20"/>
    </w:rPr>
  </w:style>
  <w:style w:type="paragraph" w:styleId="3">
    <w:name w:val="annotation text"/>
    <w:basedOn w:val="1"/>
    <w:semiHidden/>
    <w:unhideWhenUsed/>
    <w:qFormat/>
    <w:uiPriority w:val="99"/>
    <w:pPr>
      <w:jc w:val="left"/>
    </w:pPr>
  </w:style>
  <w:style w:type="table" w:styleId="5">
    <w:name w:val="Table Grid"/>
    <w:basedOn w:val="4"/>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正文首行缩进 21"/>
    <w:basedOn w:val="1"/>
    <w:qFormat/>
    <w:uiPriority w:val="0"/>
    <w:pPr>
      <w:spacing w:after="120" w:line="500" w:lineRule="exact"/>
      <w:ind w:left="420" w:leftChars="200" w:firstLine="420" w:firstLineChars="200"/>
    </w:pPr>
  </w:style>
  <w:style w:type="paragraph" w:styleId="8">
    <w:name w:val="List Paragraph"/>
    <w:basedOn w:val="1"/>
    <w:link w:val="9"/>
    <w:qFormat/>
    <w:uiPriority w:val="34"/>
    <w:pPr>
      <w:ind w:firstLine="420" w:firstLineChars="200"/>
    </w:pPr>
  </w:style>
  <w:style w:type="character" w:customStyle="1" w:styleId="9">
    <w:name w:val="列出段落 字符"/>
    <w:link w:val="8"/>
    <w:qFormat/>
    <w:locked/>
    <w:uiPriority w:val="34"/>
    <w:rPr>
      <w:rFonts w:ascii="Times New Roman" w:hAnsi="Times New Roman" w:eastAsia="宋体" w:cs="Times New Roman"/>
      <w:szCs w:val="24"/>
    </w:rPr>
  </w:style>
  <w:style w:type="character" w:customStyle="1" w:styleId="10">
    <w:name w:val="正文缩进 字符"/>
    <w:link w:val="2"/>
    <w:qFormat/>
    <w:uiPriority w:val="99"/>
    <w:rPr>
      <w:rFonts w:ascii="宋体" w:hAnsi="Times New Roman" w:eastAsia="宋体" w:cs="Times New Roman"/>
      <w:kern w:val="0"/>
      <w:sz w:val="24"/>
      <w:szCs w:val="20"/>
    </w:rPr>
  </w:style>
  <w:style w:type="character" w:customStyle="1" w:styleId="11">
    <w:name w:val="font11"/>
    <w:basedOn w:val="6"/>
    <w:uiPriority w:val="0"/>
    <w:rPr>
      <w:rFonts w:hint="eastAsia" w:ascii="宋体" w:hAnsi="宋体" w:eastAsia="宋体" w:cs="宋体"/>
      <w:color w:val="000000"/>
      <w:sz w:val="24"/>
      <w:szCs w:val="24"/>
      <w:u w:val="none"/>
    </w:rPr>
  </w:style>
  <w:style w:type="character" w:customStyle="1" w:styleId="12">
    <w:name w:val="font21"/>
    <w:basedOn w:val="6"/>
    <w:uiPriority w:val="0"/>
    <w:rPr>
      <w:rFonts w:hint="eastAsia" w:ascii="宋体" w:hAnsi="宋体" w:eastAsia="宋体" w:cs="宋体"/>
      <w:color w:val="000000"/>
      <w:sz w:val="24"/>
      <w:szCs w:val="24"/>
      <w:u w:val="none"/>
    </w:rPr>
  </w:style>
  <w:style w:type="character" w:customStyle="1" w:styleId="13">
    <w:name w:val="font31"/>
    <w:basedOn w:val="6"/>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1022</Words>
  <Characters>5826</Characters>
  <Lines>48</Lines>
  <Paragraphs>13</Paragraphs>
  <TotalTime>3</TotalTime>
  <ScaleCrop>false</ScaleCrop>
  <LinksUpToDate>false</LinksUpToDate>
  <CharactersWithSpaces>6835</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2024-12-12T10:45:00Z</dcterms:created>
  <dc:creator>Administrator</dc:creator>
  <cp:lastModifiedBy>zpbow</cp:lastModifiedBy>
  <dcterms:modified xsi:type="dcterms:W3CDTF">2026-07-28T16:36:02Z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2052-12.1.26035.26035</vt:lpwstr>
  </property>
  <property fmtid="{D5CDD505-2E9C-101B-9397-08002B2CF9AE}" pid="3" name="ICV">
    <vt:lpwstr>36DFFE1FE80629E55466686A34D22124_42</vt:lpwstr>
  </property>
</Properties>
</file>